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>附件1：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入库机构专项条件详细说明</w:t>
      </w:r>
    </w:p>
    <w:tbl>
      <w:tblPr>
        <w:tblStyle w:val="4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11496"/>
      </w:tblGrid>
      <w:tr w14:paraId="11BB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783" w:type="dxa"/>
            <w:vAlign w:val="center"/>
          </w:tcPr>
          <w:p w14:paraId="3997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</w:rPr>
              <w:t>审计服务类</w:t>
            </w:r>
          </w:p>
        </w:tc>
        <w:tc>
          <w:tcPr>
            <w:tcW w:w="11496" w:type="dxa"/>
            <w:vAlign w:val="center"/>
          </w:tcPr>
          <w:p w14:paraId="00EB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both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sz w:val="28"/>
                <w:szCs w:val="28"/>
                <w:u w:val="none"/>
              </w:rPr>
              <w:t>1. 会计师事务所应具备省级以上财政部门颁发的有效执业证书。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2. 拟派项目负责人须具备注册会计师执业资格，且具有三年以上行政事业单位或相关行业审计服务经验。3. 拥有熟悉政府会计准则、行政事业单位内部控制规范的专业团队。</w:t>
            </w:r>
          </w:p>
        </w:tc>
      </w:tr>
      <w:tr w14:paraId="6633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783" w:type="dxa"/>
            <w:vAlign w:val="bottom"/>
          </w:tcPr>
          <w:p w14:paraId="3CAB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lang w:val="en-US" w:eastAsia="zh-CN"/>
              </w:rPr>
              <w:t>工程造价咨询服务类</w:t>
            </w:r>
          </w:p>
          <w:p w14:paraId="4E4F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1496" w:type="dxa"/>
            <w:vAlign w:val="center"/>
          </w:tcPr>
          <w:p w14:paraId="6041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both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1. 工程造价咨询企业应具备住建部门颁发的乙级（若国家出台最新资质标准，按最新标准执行）及以上资质证书。2. 拟派项目负责人须具备注册造价工程师执业资格，且具有三年以上相关经验。3. 拥有熟悉公安交管业务特点及工程建设的专业团队。</w:t>
            </w:r>
          </w:p>
        </w:tc>
      </w:tr>
      <w:tr w14:paraId="038A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2783" w:type="dxa"/>
            <w:vAlign w:val="center"/>
          </w:tcPr>
          <w:p w14:paraId="0C4C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招标采购代理类</w:t>
            </w:r>
          </w:p>
          <w:p w14:paraId="4F18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1496" w:type="dxa"/>
            <w:vAlign w:val="center"/>
          </w:tcPr>
          <w:p w14:paraId="6E0B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520" w:lineRule="exact"/>
              <w:jc w:val="both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1. 已在“中国政府采购网”及其省级分网完成政府采购代理机构名录登记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FF"/>
                <w:kern w:val="2"/>
                <w:sz w:val="28"/>
                <w:szCs w:val="28"/>
                <w:u w:val="none"/>
                <w:lang w:val="en-US" w:eastAsia="zh-CN" w:bidi="ar-SA"/>
              </w:rPr>
              <w:t>及须具备《海南省建筑企业诚信档案手册》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2.拥有不少于5名熟悉相关法律法规及操作流程的专职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从业人员，其中至少3人具备相关职业资格（如采购师、招标师等）。3. 具备完善的内部管理制度（包括代理规程、档案管理、质量控制、风险防控制度）。4. 近三年承接过政府采购或工程招标代理案例，无有效投诉成立记录。</w:t>
            </w:r>
          </w:p>
        </w:tc>
      </w:tr>
    </w:tbl>
    <w:p w14:paraId="7CB9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674A"/>
    <w:rsid w:val="03E219EE"/>
    <w:rsid w:val="04D23811"/>
    <w:rsid w:val="081D2FF5"/>
    <w:rsid w:val="21C765EE"/>
    <w:rsid w:val="2A565CB3"/>
    <w:rsid w:val="306233EC"/>
    <w:rsid w:val="32DB1233"/>
    <w:rsid w:val="3C706E90"/>
    <w:rsid w:val="5A274BDA"/>
    <w:rsid w:val="5F8B79B9"/>
    <w:rsid w:val="67144738"/>
    <w:rsid w:val="6A5A50D5"/>
    <w:rsid w:val="7B13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417</Characters>
  <Lines>0</Lines>
  <Paragraphs>0</Paragraphs>
  <TotalTime>28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2025-12-23T13:54:00Z</dcterms:created>
  <dc:creator>小文</dc:creator>
  <cp:lastModifiedBy>执念</cp:lastModifiedBy>
  <dcterms:modified xsi:type="dcterms:W3CDTF">2025-12-29T02:27:55Z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eyJoZGlkIjoiMWJkODU1NmE3Mzk1Y2IzYzYwNWFlZTRiN2Y5MmYxMzMiLCJ1c2VySWQiOiI5OTc3MDcxNTAifQ==</vt:lpwstr>
  </property>
  <property fmtid="{D5CDD505-2E9C-101B-9397-08002B2CF9AE}" pid="4" name="ICV">
    <vt:lpwstr>48FF8EAD7D79401E857AFA3710F01F18_12</vt:lpwstr>
  </property>
</Properties>
</file>