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hint="eastAsia" w:asciiTheme="majorEastAsia" w:hAnsiTheme="majorEastAsia" w:eastAsiaTheme="majorEastAsia" w:cstheme="majorEastAsia"/>
          <w:b/>
          <w:bCs/>
          <w:color w:val="auto"/>
          <w:sz w:val="44"/>
          <w:szCs w:val="44"/>
        </w:rPr>
      </w:pPr>
      <w:r>
        <w:rPr>
          <w:rFonts w:hint="eastAsia" w:asciiTheme="majorEastAsia" w:hAnsiTheme="majorEastAsia" w:eastAsiaTheme="majorEastAsia" w:cstheme="majorEastAsia"/>
          <w:b/>
          <w:bCs/>
          <w:color w:val="auto"/>
          <w:sz w:val="44"/>
          <w:szCs w:val="44"/>
        </w:rPr>
        <w:t>三亚市公安局特警</w:t>
      </w:r>
      <w:r>
        <w:rPr>
          <w:rFonts w:hint="eastAsia" w:asciiTheme="majorEastAsia" w:hAnsiTheme="majorEastAsia" w:eastAsiaTheme="majorEastAsia" w:cstheme="majorEastAsia"/>
          <w:b/>
          <w:bCs/>
          <w:color w:val="auto"/>
          <w:sz w:val="44"/>
          <w:szCs w:val="44"/>
          <w:lang w:eastAsia="zh-CN"/>
        </w:rPr>
        <w:t>（防暴）</w:t>
      </w:r>
      <w:r>
        <w:rPr>
          <w:rFonts w:hint="eastAsia" w:asciiTheme="majorEastAsia" w:hAnsiTheme="majorEastAsia" w:eastAsiaTheme="majorEastAsia" w:cstheme="majorEastAsia"/>
          <w:b/>
          <w:bCs/>
          <w:color w:val="auto"/>
          <w:sz w:val="44"/>
          <w:szCs w:val="44"/>
        </w:rPr>
        <w:t>支队</w:t>
      </w:r>
      <w:r>
        <w:rPr>
          <w:rFonts w:hint="default" w:asciiTheme="majorEastAsia" w:hAnsiTheme="majorEastAsia" w:eastAsiaTheme="majorEastAsia" w:cstheme="majorEastAsia"/>
          <w:b/>
          <w:bCs/>
          <w:color w:val="auto"/>
          <w:sz w:val="44"/>
          <w:szCs w:val="44"/>
          <w:lang w:val="en-US"/>
        </w:rPr>
        <w:t>2025</w:t>
      </w:r>
      <w:r>
        <w:rPr>
          <w:rFonts w:hint="eastAsia" w:asciiTheme="majorEastAsia" w:hAnsiTheme="majorEastAsia" w:eastAsiaTheme="majorEastAsia" w:cstheme="majorEastAsia"/>
          <w:b/>
          <w:bCs/>
          <w:color w:val="auto"/>
          <w:sz w:val="44"/>
          <w:szCs w:val="44"/>
        </w:rPr>
        <w:t>年度</w:t>
      </w:r>
    </w:p>
    <w:p>
      <w:pPr>
        <w:spacing w:line="578" w:lineRule="exact"/>
        <w:jc w:val="center"/>
        <w:rPr>
          <w:rFonts w:hint="eastAsia" w:asciiTheme="majorEastAsia" w:hAnsiTheme="majorEastAsia" w:eastAsiaTheme="majorEastAsia" w:cstheme="majorEastAsia"/>
          <w:b/>
          <w:bCs/>
          <w:color w:val="auto"/>
          <w:sz w:val="44"/>
          <w:szCs w:val="44"/>
        </w:rPr>
      </w:pPr>
      <w:r>
        <w:rPr>
          <w:rFonts w:hint="eastAsia" w:asciiTheme="majorEastAsia" w:hAnsiTheme="majorEastAsia" w:eastAsiaTheme="majorEastAsia" w:cstheme="majorEastAsia"/>
          <w:b/>
          <w:bCs/>
          <w:color w:val="auto"/>
          <w:sz w:val="44"/>
          <w:szCs w:val="44"/>
        </w:rPr>
        <w:t>部门决算公开报告</w:t>
      </w:r>
    </w:p>
    <w:p>
      <w:pPr>
        <w:spacing w:line="578" w:lineRule="exact"/>
        <w:jc w:val="center"/>
        <w:rPr>
          <w:rFonts w:hint="eastAsia" w:asciiTheme="majorEastAsia" w:hAnsiTheme="majorEastAsia" w:eastAsiaTheme="majorEastAsia" w:cstheme="majorEastAsia"/>
          <w:b/>
          <w:bCs/>
          <w:color w:val="auto"/>
          <w:sz w:val="44"/>
          <w:szCs w:val="44"/>
        </w:rPr>
      </w:pPr>
    </w:p>
    <w:p>
      <w:pPr>
        <w:spacing w:line="578" w:lineRule="exact"/>
        <w:jc w:val="center"/>
        <w:rPr>
          <w:rFonts w:hint="eastAsia" w:ascii="黑体" w:hAnsi="ˎ̥" w:eastAsia="黑体"/>
          <w:b/>
          <w:color w:val="auto"/>
          <w:sz w:val="32"/>
          <w:szCs w:val="32"/>
        </w:rPr>
      </w:pPr>
    </w:p>
    <w:p>
      <w:pPr>
        <w:spacing w:line="578" w:lineRule="exact"/>
        <w:jc w:val="center"/>
        <w:rPr>
          <w:rFonts w:hint="eastAsia" w:ascii="黑体" w:hAnsi="黑体" w:eastAsia="黑体" w:cs="黑体"/>
          <w:color w:val="auto"/>
          <w:sz w:val="44"/>
          <w:szCs w:val="44"/>
        </w:rPr>
      </w:pPr>
      <w:bookmarkStart w:id="0" w:name="_Toc11440_WPSOffice_Type2"/>
      <w:r>
        <w:rPr>
          <w:rFonts w:hint="eastAsia" w:ascii="黑体" w:hAnsi="黑体" w:eastAsia="黑体" w:cs="黑体"/>
          <w:color w:val="auto"/>
          <w:sz w:val="44"/>
          <w:szCs w:val="44"/>
        </w:rPr>
        <w:t>目  录</w:t>
      </w:r>
    </w:p>
    <w:p>
      <w:pPr>
        <w:pStyle w:val="17"/>
        <w:tabs>
          <w:tab w:val="right" w:leader="dot" w:pos="8306"/>
        </w:tabs>
        <w:spacing w:line="578" w:lineRule="exact"/>
        <w:rPr>
          <w:rFonts w:hint="eastAsia"/>
          <w:color w:val="auto"/>
          <w:sz w:val="32"/>
          <w:szCs w:val="32"/>
        </w:rPr>
      </w:pPr>
      <w:r>
        <w:rPr>
          <w:color w:val="auto"/>
          <w:sz w:val="32"/>
          <w:szCs w:val="32"/>
        </w:rPr>
        <w:fldChar w:fldCharType="begin"/>
      </w:r>
      <w:r>
        <w:rPr>
          <w:color w:val="auto"/>
          <w:sz w:val="32"/>
          <w:szCs w:val="32"/>
        </w:rPr>
        <w:instrText xml:space="preserve"> HYPERLINK \l _Toc1704_WPSOffice_Level1 </w:instrText>
      </w:r>
      <w:r>
        <w:rPr>
          <w:color w:val="auto"/>
          <w:sz w:val="32"/>
          <w:szCs w:val="32"/>
        </w:rPr>
        <w:fldChar w:fldCharType="separate"/>
      </w:r>
      <w:r>
        <w:rPr>
          <w:rFonts w:hint="eastAsia" w:ascii="黑体" w:hAnsi="ˎ̥" w:eastAsia="黑体"/>
          <w:color w:val="auto"/>
          <w:sz w:val="32"/>
          <w:szCs w:val="32"/>
        </w:rPr>
        <w:t>第一部分 基本情况</w:t>
      </w:r>
      <w:r>
        <w:rPr>
          <w:color w:val="auto"/>
          <w:sz w:val="32"/>
          <w:szCs w:val="32"/>
        </w:rPr>
        <w:tab/>
      </w:r>
      <w:r>
        <w:rPr>
          <w:color w:val="auto"/>
          <w:sz w:val="32"/>
          <w:szCs w:val="32"/>
        </w:rPr>
        <w:fldChar w:fldCharType="end"/>
      </w:r>
      <w:r>
        <w:rPr>
          <w:rFonts w:hint="eastAsia"/>
          <w:color w:val="auto"/>
          <w:sz w:val="32"/>
          <w:szCs w:val="32"/>
        </w:rPr>
        <w:t>2</w:t>
      </w:r>
    </w:p>
    <w:p>
      <w:pPr>
        <w:pStyle w:val="18"/>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_Toc20274_WPSOffice_Level2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一、部门（单位）职责</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2</w:t>
      </w:r>
    </w:p>
    <w:p>
      <w:pPr>
        <w:pStyle w:val="18"/>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_Toc4833_WPSOffice_Level2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二、机构设置</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2</w:t>
      </w:r>
    </w:p>
    <w:p>
      <w:pPr>
        <w:pStyle w:val="17"/>
        <w:tabs>
          <w:tab w:val="right" w:leader="dot" w:pos="8306"/>
        </w:tabs>
        <w:spacing w:line="578" w:lineRule="exact"/>
        <w:rPr>
          <w:rFonts w:hint="eastAsia"/>
          <w:color w:val="auto"/>
          <w:sz w:val="32"/>
          <w:szCs w:val="32"/>
        </w:rPr>
      </w:pPr>
      <w:r>
        <w:rPr>
          <w:color w:val="auto"/>
          <w:sz w:val="32"/>
          <w:szCs w:val="32"/>
        </w:rPr>
        <w:fldChar w:fldCharType="begin"/>
      </w:r>
      <w:r>
        <w:rPr>
          <w:color w:val="auto"/>
          <w:sz w:val="32"/>
          <w:szCs w:val="32"/>
        </w:rPr>
        <w:instrText xml:space="preserve"> HYPERLINK \l _Toc28253_WPSOffice_Level1 </w:instrText>
      </w:r>
      <w:r>
        <w:rPr>
          <w:color w:val="auto"/>
          <w:sz w:val="32"/>
          <w:szCs w:val="32"/>
        </w:rPr>
        <w:fldChar w:fldCharType="separate"/>
      </w:r>
      <w:r>
        <w:rPr>
          <w:rFonts w:hint="eastAsia" w:ascii="黑体" w:hAnsi="ˎ̥" w:eastAsia="黑体"/>
          <w:color w:val="auto"/>
          <w:sz w:val="32"/>
          <w:szCs w:val="32"/>
        </w:rPr>
        <w:t xml:space="preserve">第二部分  </w:t>
      </w:r>
      <w:r>
        <w:rPr>
          <w:rFonts w:hint="default" w:ascii="黑体" w:hAnsi="ˎ̥" w:eastAsia="黑体"/>
          <w:color w:val="auto"/>
          <w:sz w:val="32"/>
          <w:szCs w:val="32"/>
          <w:lang w:val="en-US"/>
        </w:rPr>
        <w:t>2025</w:t>
      </w:r>
      <w:r>
        <w:rPr>
          <w:rFonts w:hint="eastAsia" w:ascii="黑体" w:hAnsi="ˎ̥" w:eastAsia="黑体"/>
          <w:color w:val="auto"/>
          <w:sz w:val="32"/>
          <w:szCs w:val="32"/>
        </w:rPr>
        <w:t>年度部门决算公开表</w:t>
      </w:r>
      <w:r>
        <w:rPr>
          <w:color w:val="auto"/>
          <w:sz w:val="32"/>
          <w:szCs w:val="32"/>
        </w:rPr>
        <w:tab/>
      </w:r>
      <w:r>
        <w:rPr>
          <w:color w:val="auto"/>
          <w:sz w:val="32"/>
          <w:szCs w:val="32"/>
        </w:rPr>
        <w:fldChar w:fldCharType="end"/>
      </w:r>
      <w:r>
        <w:rPr>
          <w:rFonts w:hint="eastAsia"/>
          <w:color w:val="auto"/>
          <w:sz w:val="32"/>
          <w:szCs w:val="32"/>
        </w:rPr>
        <w:t>2</w:t>
      </w:r>
    </w:p>
    <w:p>
      <w:pPr>
        <w:pStyle w:val="17"/>
        <w:tabs>
          <w:tab w:val="right" w:leader="dot" w:pos="8306"/>
        </w:tabs>
        <w:spacing w:line="578" w:lineRule="exact"/>
        <w:rPr>
          <w:rFonts w:hint="eastAsia"/>
          <w:color w:val="auto"/>
          <w:sz w:val="32"/>
          <w:szCs w:val="32"/>
        </w:rPr>
      </w:pPr>
      <w:r>
        <w:rPr>
          <w:color w:val="auto"/>
          <w:sz w:val="32"/>
          <w:szCs w:val="32"/>
        </w:rPr>
        <w:fldChar w:fldCharType="begin"/>
      </w:r>
      <w:r>
        <w:rPr>
          <w:color w:val="auto"/>
          <w:sz w:val="32"/>
          <w:szCs w:val="32"/>
        </w:rPr>
        <w:instrText xml:space="preserve"> HYPERLINK \l _Toc27590_WPSOffice_Level1 </w:instrText>
      </w:r>
      <w:r>
        <w:rPr>
          <w:color w:val="auto"/>
          <w:sz w:val="32"/>
          <w:szCs w:val="32"/>
        </w:rPr>
        <w:fldChar w:fldCharType="separate"/>
      </w:r>
      <w:r>
        <w:rPr>
          <w:rFonts w:hint="eastAsia" w:ascii="黑体" w:hAnsi="黑体" w:eastAsia="黑体" w:cs="黑体"/>
          <w:color w:val="auto"/>
          <w:sz w:val="32"/>
          <w:szCs w:val="32"/>
        </w:rPr>
        <w:t>第三部分</w:t>
      </w:r>
      <w:r>
        <w:rPr>
          <w:rFonts w:hint="eastAsia"/>
          <w:color w:val="auto"/>
          <w:sz w:val="32"/>
          <w:szCs w:val="32"/>
        </w:rPr>
        <w:t xml:space="preserve">  </w:t>
      </w:r>
      <w:r>
        <w:rPr>
          <w:rFonts w:hint="default" w:ascii="黑体" w:hAnsi="ˎ̥" w:eastAsia="黑体"/>
          <w:color w:val="auto"/>
          <w:sz w:val="32"/>
          <w:szCs w:val="32"/>
          <w:lang w:val="en-US"/>
        </w:rPr>
        <w:t>2025</w:t>
      </w:r>
      <w:r>
        <w:rPr>
          <w:rFonts w:hint="eastAsia" w:ascii="黑体" w:hAnsi="ˎ̥" w:eastAsia="黑体"/>
          <w:color w:val="auto"/>
          <w:sz w:val="32"/>
          <w:szCs w:val="32"/>
        </w:rPr>
        <w:t>年度部门决算情况说明</w:t>
      </w:r>
      <w:r>
        <w:rPr>
          <w:color w:val="auto"/>
          <w:sz w:val="32"/>
          <w:szCs w:val="32"/>
        </w:rPr>
        <w:tab/>
      </w:r>
      <w:r>
        <w:rPr>
          <w:color w:val="auto"/>
          <w:sz w:val="32"/>
          <w:szCs w:val="32"/>
        </w:rPr>
        <w:fldChar w:fldCharType="end"/>
      </w:r>
      <w:r>
        <w:rPr>
          <w:rFonts w:hint="eastAsia"/>
          <w:color w:val="auto"/>
          <w:sz w:val="32"/>
          <w:szCs w:val="32"/>
        </w:rPr>
        <w:t>3</w:t>
      </w:r>
    </w:p>
    <w:p>
      <w:pPr>
        <w:pStyle w:val="18"/>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_Toc21737_WPSOffice_Level2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一、收入支出总体情况说明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3</w:t>
      </w:r>
    </w:p>
    <w:p>
      <w:pPr>
        <w:pStyle w:val="18"/>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二、收入决算情况说明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4</w:t>
      </w:r>
    </w:p>
    <w:p>
      <w:pPr>
        <w:pStyle w:val="18"/>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三、支出决算情况说明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4</w:t>
      </w:r>
    </w:p>
    <w:p>
      <w:pPr>
        <w:pStyle w:val="18"/>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四、财政拨款收入支出决算</w:t>
      </w:r>
      <w:r>
        <w:rPr>
          <w:rFonts w:hint="eastAsia" w:ascii="仿宋" w:hAnsi="仿宋" w:eastAsia="仿宋" w:cs="仿宋"/>
          <w:bCs/>
          <w:color w:val="auto"/>
          <w:sz w:val="32"/>
          <w:szCs w:val="32"/>
          <w:lang w:val="en-US" w:eastAsia="zh-CN"/>
        </w:rPr>
        <w:t>总体</w:t>
      </w:r>
      <w:r>
        <w:rPr>
          <w:rFonts w:hint="eastAsia" w:ascii="仿宋" w:hAnsi="仿宋" w:eastAsia="仿宋" w:cs="仿宋"/>
          <w:bCs/>
          <w:color w:val="auto"/>
          <w:sz w:val="32"/>
          <w:szCs w:val="32"/>
        </w:rPr>
        <w:t>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4</w:t>
      </w:r>
    </w:p>
    <w:p>
      <w:pPr>
        <w:pStyle w:val="18"/>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五、一般公共预算财政拨款支出决算情况说明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5</w:t>
      </w:r>
    </w:p>
    <w:p>
      <w:pPr>
        <w:pStyle w:val="18"/>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六、一般公共预算财政拨款基本支出决算情况说明</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ab/>
      </w:r>
      <w:r>
        <w:rPr>
          <w:rFonts w:hint="eastAsia" w:ascii="仿宋" w:hAnsi="仿宋" w:eastAsia="仿宋" w:cs="仿宋"/>
          <w:color w:val="auto"/>
          <w:sz w:val="32"/>
          <w:szCs w:val="32"/>
        </w:rPr>
        <w:t>6</w:t>
      </w:r>
    </w:p>
    <w:p>
      <w:pPr>
        <w:pStyle w:val="18"/>
        <w:numPr>
          <w:ilvl w:val="0"/>
          <w:numId w:val="0"/>
        </w:numPr>
        <w:tabs>
          <w:tab w:val="right" w:leader="dot" w:pos="8306"/>
        </w:tabs>
        <w:spacing w:line="578" w:lineRule="exact"/>
        <w:rPr>
          <w:rFonts w:hint="eastAsia" w:ascii="仿宋" w:hAnsi="仿宋" w:eastAsia="仿宋" w:cs="仿宋"/>
          <w:color w:val="auto"/>
          <w:sz w:val="32"/>
          <w:szCs w:val="32"/>
        </w:rPr>
      </w:pPr>
      <w:r>
        <w:rPr>
          <w:rFonts w:hint="eastAsia" w:ascii="仿宋" w:hAnsi="仿宋" w:eastAsia="仿宋" w:cs="仿宋"/>
          <w:bCs/>
          <w:color w:val="auto"/>
          <w:sz w:val="32"/>
          <w:szCs w:val="32"/>
          <w:lang w:val="en-US" w:eastAsia="zh-CN"/>
        </w:rPr>
        <w:t>七、</w:t>
      </w:r>
      <w:r>
        <w:rPr>
          <w:rFonts w:hint="eastAsia" w:ascii="仿宋" w:hAnsi="仿宋" w:eastAsia="仿宋" w:cs="仿宋"/>
          <w:bCs/>
          <w:color w:val="auto"/>
          <w:sz w:val="32"/>
          <w:szCs w:val="32"/>
        </w:rPr>
        <w:t>政府性基金预算财政拨款支出决算情况说明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t>7</w:t>
      </w:r>
    </w:p>
    <w:p>
      <w:pPr>
        <w:pStyle w:val="18"/>
        <w:numPr>
          <w:ilvl w:val="0"/>
          <w:numId w:val="0"/>
        </w:numPr>
        <w:tabs>
          <w:tab w:val="right" w:leader="dot" w:pos="8306"/>
        </w:tabs>
        <w:spacing w:line="578" w:lineRule="exact"/>
        <w:rPr>
          <w:rFonts w:hint="eastAsia" w:ascii="仿宋" w:hAnsi="仿宋" w:eastAsia="仿宋" w:cs="仿宋"/>
          <w:color w:val="auto"/>
          <w:sz w:val="32"/>
          <w:szCs w:val="32"/>
        </w:rPr>
      </w:pPr>
      <w:r>
        <w:rPr>
          <w:rFonts w:hint="eastAsia" w:ascii="仿宋" w:hAnsi="仿宋" w:eastAsia="仿宋" w:cs="仿宋"/>
          <w:bCs/>
          <w:color w:val="auto"/>
          <w:sz w:val="32"/>
          <w:szCs w:val="32"/>
          <w:lang w:val="en-US" w:eastAsia="zh-CN"/>
        </w:rPr>
        <w:t>八、</w:t>
      </w:r>
      <w:r>
        <w:rPr>
          <w:rFonts w:hint="eastAsia" w:ascii="仿宋" w:hAnsi="仿宋" w:eastAsia="仿宋" w:cs="仿宋"/>
          <w:bCs/>
          <w:color w:val="auto"/>
          <w:sz w:val="32"/>
          <w:szCs w:val="32"/>
        </w:rPr>
        <w:t>国有资本经营预算财政拨款支出决算情况说明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t>8</w:t>
      </w:r>
    </w:p>
    <w:p>
      <w:pPr>
        <w:pStyle w:val="18"/>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九、财政拨款“三公”经费支出决算情况说明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9</w:t>
      </w:r>
    </w:p>
    <w:p>
      <w:pPr>
        <w:pStyle w:val="18"/>
        <w:tabs>
          <w:tab w:val="right" w:leader="dot" w:pos="8306"/>
        </w:tabs>
        <w:spacing w:line="578" w:lineRule="exact"/>
        <w:ind w:leftChars="0"/>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_Toc19535_WPSOffice_Level2 </w:instrText>
      </w:r>
      <w:r>
        <w:rPr>
          <w:rFonts w:hint="eastAsia" w:ascii="仿宋" w:hAnsi="仿宋" w:eastAsia="仿宋" w:cs="仿宋"/>
          <w:color w:val="auto"/>
          <w:sz w:val="32"/>
          <w:szCs w:val="32"/>
        </w:rPr>
        <w:fldChar w:fldCharType="separate"/>
      </w:r>
      <w:r>
        <w:rPr>
          <w:rFonts w:hint="eastAsia" w:ascii="仿宋" w:hAnsi="仿宋" w:eastAsia="仿宋" w:cs="仿宋"/>
          <w:bCs/>
          <w:color w:val="auto"/>
          <w:sz w:val="32"/>
          <w:szCs w:val="32"/>
        </w:rPr>
        <w:t>十、预算绩效情况说明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t>11</w:t>
      </w:r>
    </w:p>
    <w:p>
      <w:pPr>
        <w:pStyle w:val="18"/>
        <w:numPr>
          <w:ilvl w:val="0"/>
          <w:numId w:val="0"/>
        </w:numPr>
        <w:tabs>
          <w:tab w:val="right" w:leader="dot" w:pos="8306"/>
        </w:tabs>
        <w:spacing w:line="578" w:lineRule="exact"/>
        <w:rPr>
          <w:rFonts w:hint="eastAsia" w:ascii="仿宋" w:hAnsi="仿宋" w:eastAsia="仿宋" w:cs="仿宋"/>
          <w:color w:val="auto"/>
          <w:sz w:val="32"/>
          <w:szCs w:val="32"/>
        </w:rPr>
      </w:pPr>
      <w:r>
        <w:rPr>
          <w:rFonts w:hint="eastAsia" w:ascii="仿宋" w:hAnsi="仿宋" w:eastAsia="仿宋" w:cs="仿宋"/>
          <w:bCs/>
          <w:color w:val="auto"/>
          <w:sz w:val="32"/>
          <w:szCs w:val="32"/>
          <w:lang w:val="en-US" w:eastAsia="zh-CN"/>
        </w:rPr>
        <w:t>十一、</w:t>
      </w:r>
      <w:r>
        <w:rPr>
          <w:rFonts w:hint="eastAsia" w:ascii="仿宋" w:hAnsi="仿宋" w:eastAsia="仿宋" w:cs="仿宋"/>
          <w:bCs/>
          <w:color w:val="auto"/>
          <w:sz w:val="32"/>
          <w:szCs w:val="32"/>
        </w:rPr>
        <w:t>落实习惯过紧日子要求、保障重点支出情况说明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t>13</w:t>
      </w:r>
    </w:p>
    <w:p>
      <w:pPr>
        <w:pStyle w:val="18"/>
        <w:tabs>
          <w:tab w:val="right" w:leader="dot" w:pos="8306"/>
        </w:tabs>
        <w:spacing w:line="578" w:lineRule="exact"/>
        <w:ind w:leftChars="0"/>
        <w:rPr>
          <w:rFonts w:hint="default" w:ascii="仿宋" w:hAnsi="仿宋" w:eastAsia="仿宋" w:cs="仿宋"/>
          <w:color w:val="auto"/>
          <w:sz w:val="32"/>
          <w:szCs w:val="32"/>
          <w:lang w:val="en-US"/>
        </w:rPr>
      </w:pPr>
      <w:r>
        <w:rPr>
          <w:rFonts w:hint="eastAsia" w:ascii="仿宋" w:hAnsi="仿宋" w:eastAsia="仿宋" w:cs="仿宋"/>
          <w:bCs/>
          <w:color w:val="auto"/>
          <w:sz w:val="32"/>
          <w:szCs w:val="32"/>
        </w:rPr>
        <w:t>十</w:t>
      </w:r>
      <w:r>
        <w:rPr>
          <w:rFonts w:hint="eastAsia" w:ascii="仿宋" w:hAnsi="仿宋" w:eastAsia="仿宋" w:cs="仿宋"/>
          <w:bCs/>
          <w:color w:val="auto"/>
          <w:sz w:val="32"/>
          <w:szCs w:val="32"/>
          <w:lang w:val="en-US" w:eastAsia="zh-CN"/>
        </w:rPr>
        <w:t>二</w:t>
      </w:r>
      <w:r>
        <w:rPr>
          <w:rFonts w:hint="eastAsia" w:ascii="仿宋" w:hAnsi="仿宋" w:eastAsia="仿宋" w:cs="仿宋"/>
          <w:bCs/>
          <w:color w:val="auto"/>
          <w:sz w:val="32"/>
          <w:szCs w:val="32"/>
        </w:rPr>
        <w:t>、其他重要事项情况说明</w:t>
      </w:r>
      <w:r>
        <w:rPr>
          <w:rFonts w:hint="eastAsia" w:ascii="仿宋" w:hAnsi="仿宋" w:eastAsia="仿宋" w:cs="仿宋"/>
          <w:color w:val="auto"/>
          <w:sz w:val="32"/>
          <w:szCs w:val="32"/>
        </w:rPr>
        <w:tab/>
      </w:r>
      <w:r>
        <w:rPr>
          <w:rFonts w:hint="eastAsia" w:ascii="仿宋" w:hAnsi="仿宋" w:eastAsia="仿宋" w:cs="仿宋"/>
          <w:color w:val="auto"/>
          <w:sz w:val="32"/>
          <w:szCs w:val="32"/>
        </w:rPr>
        <w:t>1</w:t>
      </w:r>
      <w:r>
        <w:rPr>
          <w:rFonts w:hint="default" w:ascii="仿宋" w:hAnsi="仿宋" w:eastAsia="仿宋" w:cs="仿宋"/>
          <w:color w:val="auto"/>
          <w:sz w:val="32"/>
          <w:szCs w:val="32"/>
          <w:lang w:val="en-US"/>
        </w:rPr>
        <w:t>4</w:t>
      </w:r>
    </w:p>
    <w:p>
      <w:pPr>
        <w:pStyle w:val="17"/>
        <w:tabs>
          <w:tab w:val="right" w:leader="dot" w:pos="8306"/>
        </w:tabs>
        <w:spacing w:line="578" w:lineRule="exact"/>
        <w:rPr>
          <w:rFonts w:hint="eastAsia" w:ascii="黑体" w:hAnsi="ˎ̥"/>
          <w:b/>
          <w:color w:val="auto"/>
          <w:sz w:val="32"/>
          <w:szCs w:val="32"/>
        </w:rPr>
      </w:pPr>
      <w:r>
        <w:rPr>
          <w:color w:val="auto"/>
          <w:sz w:val="32"/>
          <w:szCs w:val="32"/>
        </w:rPr>
        <w:fldChar w:fldCharType="begin"/>
      </w:r>
      <w:r>
        <w:rPr>
          <w:color w:val="auto"/>
          <w:sz w:val="32"/>
          <w:szCs w:val="32"/>
        </w:rPr>
        <w:instrText xml:space="preserve"> HYPERLINK \l _Toc15425_WPSOffice_Level1 </w:instrText>
      </w:r>
      <w:r>
        <w:rPr>
          <w:color w:val="auto"/>
          <w:sz w:val="32"/>
          <w:szCs w:val="32"/>
        </w:rPr>
        <w:fldChar w:fldCharType="separate"/>
      </w:r>
      <w:r>
        <w:rPr>
          <w:rFonts w:hint="eastAsia" w:ascii="黑体" w:hAnsi="ˎ̥" w:eastAsia="黑体"/>
          <w:color w:val="auto"/>
          <w:sz w:val="32"/>
          <w:szCs w:val="32"/>
        </w:rPr>
        <w:t>第四部分  名词解释</w:t>
      </w:r>
      <w:r>
        <w:rPr>
          <w:color w:val="auto"/>
          <w:sz w:val="32"/>
          <w:szCs w:val="32"/>
        </w:rPr>
        <w:tab/>
      </w:r>
      <w:bookmarkStart w:id="1" w:name="_Toc15425_WPSOffice_Level1Page"/>
      <w:r>
        <w:rPr>
          <w:color w:val="auto"/>
          <w:sz w:val="32"/>
          <w:szCs w:val="32"/>
        </w:rPr>
        <w:t>1</w:t>
      </w:r>
      <w:bookmarkEnd w:id="1"/>
      <w:r>
        <w:rPr>
          <w:color w:val="auto"/>
          <w:sz w:val="32"/>
          <w:szCs w:val="32"/>
        </w:rPr>
        <w:fldChar w:fldCharType="end"/>
      </w:r>
      <w:bookmarkEnd w:id="0"/>
      <w:r>
        <w:rPr>
          <w:rFonts w:hint="eastAsia"/>
          <w:color w:val="auto"/>
          <w:sz w:val="32"/>
          <w:szCs w:val="32"/>
        </w:rPr>
        <w:t>5</w:t>
      </w:r>
    </w:p>
    <w:p>
      <w:pPr>
        <w:spacing w:line="578" w:lineRule="exact"/>
        <w:jc w:val="both"/>
        <w:rPr>
          <w:rFonts w:hint="eastAsia" w:ascii="黑体" w:hAnsi="ˎ̥" w:eastAsia="黑体"/>
          <w:color w:val="auto"/>
          <w:sz w:val="32"/>
          <w:szCs w:val="32"/>
        </w:rPr>
      </w:pPr>
      <w:bookmarkStart w:id="2" w:name="_Toc10720_WPSOffice_Level1"/>
      <w:bookmarkStart w:id="3" w:name="_Toc32433_WPSOffice_Level1"/>
      <w:bookmarkStart w:id="4" w:name="_Toc23465_WPSOffice_Level1"/>
      <w:bookmarkStart w:id="5" w:name="_Toc22941_WPSOffice_Level1"/>
      <w:bookmarkStart w:id="6" w:name="_Toc1704_WPSOffice_Level1"/>
      <w:bookmarkStart w:id="7" w:name="_Toc10049_WPSOffice_Level1"/>
      <w:bookmarkStart w:id="8" w:name="_Toc24238_WPSOffice_Level2"/>
      <w:bookmarkStart w:id="9" w:name="_Toc20274_WPSOffice_Level2"/>
      <w:bookmarkStart w:id="10" w:name="_Toc32622_WPSOffice_Level2"/>
      <w:bookmarkStart w:id="11" w:name="_Toc26580_WPSOffice_Level2"/>
      <w:bookmarkStart w:id="12" w:name="_Toc14159_WPSOffice_Level2"/>
      <w:bookmarkStart w:id="13" w:name="_Toc20205_WPSOffice_Level2"/>
    </w:p>
    <w:p>
      <w:pPr>
        <w:spacing w:line="578" w:lineRule="exact"/>
        <w:jc w:val="center"/>
        <w:rPr>
          <w:rFonts w:hint="eastAsia" w:ascii="黑体" w:hAnsi="ˎ̥" w:eastAsia="黑体"/>
          <w:color w:val="auto"/>
          <w:sz w:val="32"/>
          <w:szCs w:val="32"/>
        </w:rPr>
      </w:pPr>
      <w:r>
        <w:rPr>
          <w:rFonts w:hint="eastAsia" w:ascii="黑体" w:hAnsi="ˎ̥" w:eastAsia="黑体"/>
          <w:color w:val="auto"/>
          <w:sz w:val="32"/>
          <w:szCs w:val="32"/>
        </w:rPr>
        <w:t xml:space="preserve">第一部分  </w:t>
      </w:r>
      <w:bookmarkEnd w:id="2"/>
      <w:bookmarkEnd w:id="3"/>
      <w:bookmarkEnd w:id="4"/>
      <w:bookmarkEnd w:id="5"/>
      <w:bookmarkEnd w:id="6"/>
      <w:bookmarkEnd w:id="7"/>
      <w:r>
        <w:rPr>
          <w:rFonts w:hint="eastAsia" w:ascii="黑体" w:hAnsi="ˎ̥" w:eastAsia="黑体"/>
          <w:color w:val="auto"/>
          <w:sz w:val="32"/>
          <w:szCs w:val="32"/>
        </w:rPr>
        <w:t>基本情况</w:t>
      </w:r>
    </w:p>
    <w:p>
      <w:pPr>
        <w:spacing w:line="578" w:lineRule="exact"/>
        <w:ind w:firstLine="640" w:firstLineChars="200"/>
        <w:rPr>
          <w:rFonts w:hint="eastAsia" w:ascii="楷体" w:hAnsi="楷体" w:eastAsia="楷体" w:cs="楷体"/>
          <w:color w:val="auto"/>
          <w:sz w:val="32"/>
          <w:szCs w:val="32"/>
        </w:rPr>
      </w:pPr>
    </w:p>
    <w:p>
      <w:pPr>
        <w:numPr>
          <w:ilvl w:val="0"/>
          <w:numId w:val="1"/>
        </w:numPr>
        <w:spacing w:line="578"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部门</w:t>
      </w:r>
      <w:bookmarkEnd w:id="8"/>
      <w:r>
        <w:rPr>
          <w:rFonts w:hint="eastAsia" w:ascii="黑体" w:hAnsi="黑体" w:eastAsia="黑体" w:cs="黑体"/>
          <w:color w:val="auto"/>
          <w:sz w:val="32"/>
          <w:szCs w:val="32"/>
        </w:rPr>
        <w:t>（单位）职责</w:t>
      </w:r>
      <w:bookmarkEnd w:id="9"/>
      <w:bookmarkEnd w:id="10"/>
      <w:bookmarkEnd w:id="11"/>
      <w:bookmarkEnd w:id="12"/>
      <w:bookmarkEnd w:id="13"/>
    </w:p>
    <w:p>
      <w:pPr>
        <w:keepNext w:val="0"/>
        <w:keepLines w:val="0"/>
        <w:widowControl w:val="0"/>
        <w:suppressLineNumbers w:val="0"/>
        <w:spacing w:before="0" w:beforeAutospacing="0" w:after="0" w:afterAutospacing="0" w:line="360" w:lineRule="auto"/>
        <w:ind w:left="0" w:right="0" w:firstLine="640" w:firstLineChars="200"/>
        <w:jc w:val="left"/>
        <w:rPr>
          <w:rFonts w:hint="eastAsia" w:ascii="仿宋" w:hAnsi="仿宋" w:eastAsia="仿宋" w:cs="仿宋"/>
          <w:color w:val="auto"/>
          <w:sz w:val="32"/>
          <w:szCs w:val="32"/>
        </w:rPr>
      </w:pPr>
      <w:bookmarkStart w:id="14" w:name="_Toc17796_WPSOffice_Level2"/>
      <w:bookmarkStart w:id="15" w:name="_Toc24059_WPSOffice_Level2"/>
      <w:bookmarkStart w:id="16" w:name="_Toc6572_WPSOffice_Level2"/>
      <w:bookmarkStart w:id="17" w:name="_Toc4833_WPSOffice_Level2"/>
      <w:bookmarkStart w:id="18" w:name="_Toc24474_WPSOffice_Level2"/>
      <w:r>
        <w:rPr>
          <w:rFonts w:hint="eastAsia" w:ascii="仿宋" w:hAnsi="仿宋" w:eastAsia="仿宋" w:cs="仿宋"/>
          <w:color w:val="auto"/>
          <w:kern w:val="2"/>
          <w:sz w:val="32"/>
          <w:szCs w:val="32"/>
          <w:lang w:val="en-US" w:eastAsia="zh-CN" w:bidi="ar"/>
        </w:rPr>
        <w:t>三亚市公安局特警（防暴）支队，根据《公安特警队建设规范》规定的公安特警队9项职责，一是参与处置暴力恐怖犯罪案（事）件，参与处置严重暴力性犯罪案件；二是参与处置严重暴力性犯罪案件；三是参与处置暴乱、骚乱事件；四是参与处置大规模聚众滋事等重大治安事件；五是参与处置对抗性强的群体性事件；六是参与重大活动的安全保卫任务；七是担负特定的巡逻执勤任务；八是为危难群众提供紧急救助服务；九是其他应当由公安特警队承担的特殊任务。</w:t>
      </w:r>
    </w:p>
    <w:p>
      <w:pPr>
        <w:spacing w:line="578"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二、机构设置</w:t>
      </w:r>
      <w:bookmarkEnd w:id="14"/>
      <w:bookmarkEnd w:id="15"/>
      <w:bookmarkEnd w:id="16"/>
      <w:bookmarkEnd w:id="17"/>
      <w:bookmarkEnd w:id="18"/>
    </w:p>
    <w:p>
      <w:pPr>
        <w:numPr>
          <w:ilvl w:val="0"/>
          <w:numId w:val="0"/>
        </w:numPr>
        <w:snapToGrid w:val="0"/>
        <w:spacing w:line="520" w:lineRule="exact"/>
        <w:rPr>
          <w:rFonts w:hint="eastAsia" w:ascii="仿宋" w:hAnsi="仿宋" w:eastAsia="仿宋" w:cs="仿宋"/>
          <w:color w:val="auto"/>
          <w:sz w:val="32"/>
          <w:szCs w:val="32"/>
        </w:rPr>
      </w:pPr>
      <w:bookmarkStart w:id="19" w:name="_Toc8164_WPSOffice_Level1"/>
      <w:bookmarkStart w:id="20" w:name="_Toc30690_WPSOffice_Level1"/>
      <w:bookmarkStart w:id="21" w:name="_Toc30451_WPSOffice_Level1"/>
      <w:bookmarkStart w:id="22" w:name="_Toc28253_WPSOffice_Level1"/>
      <w:bookmarkStart w:id="23" w:name="_Toc15521_WPSOffice_Level1"/>
      <w:bookmarkStart w:id="24" w:name="_Toc6234_WPSOffice_Level1"/>
      <w:bookmarkStart w:id="25" w:name="_Toc8867_WPSOffice_Level2"/>
      <w:bookmarkStart w:id="26" w:name="_Toc11518_WPSOffice_Level2"/>
      <w:bookmarkStart w:id="27" w:name="_Toc4029_WPSOffice_Level2"/>
      <w:bookmarkStart w:id="28" w:name="_Toc32695_WPSOffice_Level2"/>
      <w:bookmarkStart w:id="29" w:name="_Toc6211_WPSOffice_Level2"/>
      <w:bookmarkStart w:id="30" w:name="_Toc32472_WPSOffice_Level2"/>
      <w:r>
        <w:rPr>
          <w:rFonts w:hint="eastAsia" w:ascii="宋体" w:hAnsi="宋体" w:eastAsia="宋体" w:cs="宋体"/>
          <w:color w:val="auto"/>
          <w:kern w:val="2"/>
          <w:sz w:val="30"/>
          <w:szCs w:val="30"/>
          <w:lang w:val="en-US" w:eastAsia="zh-CN" w:bidi="ar"/>
        </w:rPr>
        <w:t xml:space="preserve"> </w:t>
      </w:r>
      <w:r>
        <w:rPr>
          <w:rFonts w:hint="eastAsia" w:ascii="宋体" w:hAnsi="宋体" w:cs="宋体"/>
          <w:color w:val="auto"/>
          <w:kern w:val="2"/>
          <w:sz w:val="30"/>
          <w:szCs w:val="30"/>
          <w:lang w:val="en-US" w:eastAsia="zh-CN" w:bidi="ar"/>
        </w:rPr>
        <w:t xml:space="preserve">   </w:t>
      </w:r>
      <w:r>
        <w:rPr>
          <w:rFonts w:hint="eastAsia" w:ascii="仿宋" w:hAnsi="仿宋" w:eastAsia="仿宋" w:cs="仿宋"/>
          <w:color w:val="auto"/>
          <w:kern w:val="2"/>
          <w:sz w:val="32"/>
          <w:szCs w:val="32"/>
          <w:lang w:val="en-US" w:eastAsia="zh-CN" w:bidi="ar"/>
        </w:rPr>
        <w:t>三亚市公安局特警（防暴）支队系三亚市公安局下属的副处级单位，内设一大队、二大队、三大队、四大队、天涯大队、吉阳大队、崖州大队、海棠大队8个科级机构组成。</w:t>
      </w:r>
    </w:p>
    <w:p>
      <w:pPr>
        <w:spacing w:line="578" w:lineRule="exact"/>
        <w:jc w:val="center"/>
        <w:rPr>
          <w:rFonts w:hint="eastAsia" w:ascii="黑体" w:hAnsi="ˎ̥" w:eastAsia="黑体"/>
          <w:color w:val="auto"/>
          <w:sz w:val="32"/>
          <w:szCs w:val="32"/>
        </w:rPr>
      </w:pPr>
      <w:r>
        <w:rPr>
          <w:rFonts w:hint="eastAsia" w:ascii="黑体" w:hAnsi="ˎ̥" w:eastAsia="黑体"/>
          <w:color w:val="auto"/>
          <w:sz w:val="32"/>
          <w:szCs w:val="32"/>
        </w:rPr>
        <w:t xml:space="preserve">第二部分  </w:t>
      </w:r>
      <w:r>
        <w:rPr>
          <w:rFonts w:hint="default" w:ascii="黑体" w:hAnsi="ˎ̥" w:eastAsia="黑体"/>
          <w:color w:val="auto"/>
          <w:sz w:val="32"/>
          <w:szCs w:val="32"/>
          <w:lang w:val="en-US"/>
        </w:rPr>
        <w:t>2025</w:t>
      </w:r>
      <w:r>
        <w:rPr>
          <w:rFonts w:hint="eastAsia" w:ascii="黑体" w:hAnsi="ˎ̥" w:eastAsia="黑体"/>
          <w:color w:val="auto"/>
          <w:sz w:val="32"/>
          <w:szCs w:val="32"/>
        </w:rPr>
        <w:t>年度部门决算公开报表</w:t>
      </w:r>
      <w:bookmarkEnd w:id="19"/>
      <w:bookmarkEnd w:id="20"/>
      <w:bookmarkEnd w:id="21"/>
      <w:bookmarkEnd w:id="22"/>
      <w:bookmarkEnd w:id="23"/>
      <w:bookmarkEnd w:id="24"/>
    </w:p>
    <w:p>
      <w:pPr>
        <w:spacing w:line="578" w:lineRule="exact"/>
        <w:ind w:firstLine="645"/>
        <w:rPr>
          <w:rFonts w:hint="eastAsia" w:ascii="黑体" w:hAnsi="黑体" w:eastAsia="黑体" w:cs="黑体"/>
          <w:color w:val="auto"/>
          <w:sz w:val="32"/>
          <w:szCs w:val="32"/>
        </w:rPr>
      </w:pPr>
    </w:p>
    <w:p>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一、收入支出决算公开表</w:t>
      </w:r>
      <w:bookmarkEnd w:id="25"/>
      <w:bookmarkEnd w:id="26"/>
      <w:bookmarkEnd w:id="27"/>
      <w:bookmarkEnd w:id="28"/>
      <w:bookmarkEnd w:id="29"/>
      <w:bookmarkEnd w:id="30"/>
    </w:p>
    <w:p>
      <w:pPr>
        <w:spacing w:line="578" w:lineRule="exact"/>
        <w:ind w:firstLine="645"/>
        <w:rPr>
          <w:rFonts w:hint="eastAsia" w:ascii="黑体" w:hAnsi="黑体" w:eastAsia="黑体" w:cs="黑体"/>
          <w:color w:val="auto"/>
          <w:sz w:val="32"/>
          <w:szCs w:val="32"/>
        </w:rPr>
      </w:pPr>
      <w:bookmarkStart w:id="31" w:name="_Toc30334_WPSOffice_Level2"/>
      <w:bookmarkStart w:id="32" w:name="_Toc25608_WPSOffice_Level2"/>
      <w:bookmarkStart w:id="33" w:name="_Toc23139_WPSOffice_Level2"/>
      <w:bookmarkStart w:id="34" w:name="_Toc28622_WPSOffice_Level2"/>
      <w:bookmarkStart w:id="35" w:name="_Toc26621_WPSOffice_Level2"/>
      <w:bookmarkStart w:id="36" w:name="_Toc14349_WPSOffice_Level2"/>
      <w:r>
        <w:rPr>
          <w:rFonts w:hint="eastAsia" w:ascii="黑体" w:hAnsi="黑体" w:eastAsia="黑体" w:cs="黑体"/>
          <w:color w:val="auto"/>
          <w:sz w:val="32"/>
          <w:szCs w:val="32"/>
        </w:rPr>
        <w:t>二、收入决算公开表</w:t>
      </w:r>
      <w:bookmarkEnd w:id="31"/>
      <w:bookmarkEnd w:id="32"/>
      <w:bookmarkEnd w:id="33"/>
      <w:bookmarkEnd w:id="34"/>
      <w:bookmarkEnd w:id="35"/>
      <w:bookmarkEnd w:id="36"/>
      <w:bookmarkStart w:id="37" w:name="_Toc3262_WPSOffice_Level2"/>
      <w:bookmarkStart w:id="38" w:name="_Toc17626_WPSOffice_Level2"/>
      <w:bookmarkStart w:id="39" w:name="_Toc14658_WPSOffice_Level2"/>
      <w:bookmarkStart w:id="40" w:name="_Toc17858_WPSOffice_Level2"/>
      <w:bookmarkStart w:id="41" w:name="_Toc13854_WPSOffice_Level2"/>
      <w:bookmarkStart w:id="42" w:name="_Toc5489_WPSOffice_Level2"/>
    </w:p>
    <w:p>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三、支出决算公开表</w:t>
      </w:r>
      <w:bookmarkEnd w:id="37"/>
      <w:bookmarkEnd w:id="38"/>
      <w:bookmarkEnd w:id="39"/>
      <w:bookmarkEnd w:id="40"/>
      <w:bookmarkEnd w:id="41"/>
      <w:bookmarkEnd w:id="42"/>
      <w:bookmarkStart w:id="43" w:name="_Toc13701_WPSOffice_Level2"/>
      <w:bookmarkStart w:id="44" w:name="_Toc4265_WPSOffice_Level2"/>
      <w:bookmarkStart w:id="45" w:name="_Toc23591_WPSOffice_Level2"/>
      <w:bookmarkStart w:id="46" w:name="_Toc7988_WPSOffice_Level2"/>
      <w:bookmarkStart w:id="47" w:name="_Toc23493_WPSOffice_Level2"/>
      <w:bookmarkStart w:id="48" w:name="_Toc21415_WPSOffice_Level2"/>
    </w:p>
    <w:p>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四、财政拨款收入支出决算公开表</w:t>
      </w:r>
      <w:bookmarkEnd w:id="43"/>
      <w:bookmarkEnd w:id="44"/>
      <w:bookmarkEnd w:id="45"/>
      <w:bookmarkEnd w:id="46"/>
      <w:bookmarkEnd w:id="47"/>
      <w:bookmarkEnd w:id="48"/>
    </w:p>
    <w:p>
      <w:pPr>
        <w:spacing w:line="578" w:lineRule="exact"/>
        <w:ind w:firstLine="645"/>
        <w:rPr>
          <w:rFonts w:hint="eastAsia" w:ascii="黑体" w:hAnsi="黑体" w:eastAsia="黑体" w:cs="黑体"/>
          <w:color w:val="auto"/>
          <w:sz w:val="32"/>
          <w:szCs w:val="32"/>
        </w:rPr>
      </w:pPr>
      <w:bookmarkStart w:id="49" w:name="_Toc7879_WPSOffice_Level2"/>
      <w:bookmarkStart w:id="50" w:name="_Toc22783_WPSOffice_Level2"/>
      <w:bookmarkStart w:id="51" w:name="_Toc25166_WPSOffice_Level2"/>
      <w:bookmarkStart w:id="52" w:name="_Toc23829_WPSOffice_Level2"/>
      <w:bookmarkStart w:id="53" w:name="_Toc2158_WPSOffice_Level2"/>
      <w:bookmarkStart w:id="54" w:name="_Toc13516_WPSOffice_Level2"/>
      <w:r>
        <w:rPr>
          <w:rFonts w:hint="eastAsia" w:ascii="黑体" w:hAnsi="黑体" w:eastAsia="黑体" w:cs="黑体"/>
          <w:color w:val="auto"/>
          <w:sz w:val="32"/>
          <w:szCs w:val="32"/>
        </w:rPr>
        <w:t>五、一般公共预算财政拨款收入支出决算</w:t>
      </w:r>
      <w:bookmarkEnd w:id="49"/>
      <w:bookmarkEnd w:id="50"/>
      <w:bookmarkEnd w:id="51"/>
      <w:bookmarkEnd w:id="52"/>
      <w:r>
        <w:rPr>
          <w:rFonts w:hint="eastAsia" w:ascii="黑体" w:hAnsi="黑体" w:eastAsia="黑体" w:cs="黑体"/>
          <w:color w:val="auto"/>
          <w:sz w:val="32"/>
          <w:szCs w:val="32"/>
        </w:rPr>
        <w:t>公开表</w:t>
      </w:r>
      <w:bookmarkEnd w:id="53"/>
      <w:bookmarkEnd w:id="54"/>
      <w:bookmarkStart w:id="55" w:name="_Toc25362_WPSOffice_Level2"/>
      <w:bookmarkStart w:id="56" w:name="_Toc17833_WPSOffice_Level2"/>
      <w:bookmarkStart w:id="57" w:name="_Toc2632_WPSOffice_Level2"/>
      <w:bookmarkStart w:id="58" w:name="_Toc8373_WPSOffice_Level2"/>
      <w:bookmarkStart w:id="59" w:name="_Toc17283_WPSOffice_Level2"/>
      <w:bookmarkStart w:id="60" w:name="_Toc5343_WPSOffice_Level2"/>
    </w:p>
    <w:p>
      <w:pPr>
        <w:spacing w:line="578" w:lineRule="exact"/>
        <w:ind w:firstLine="645"/>
        <w:rPr>
          <w:rFonts w:hint="eastAsia" w:ascii="黑体" w:hAnsi="黑体" w:eastAsia="黑体" w:cs="黑体"/>
          <w:color w:val="auto"/>
          <w:sz w:val="32"/>
          <w:szCs w:val="32"/>
        </w:rPr>
      </w:pPr>
      <w:r>
        <w:rPr>
          <w:rFonts w:hint="eastAsia" w:ascii="黑体" w:hAnsi="黑体" w:eastAsia="黑体" w:cs="黑体"/>
          <w:color w:val="auto"/>
          <w:sz w:val="32"/>
          <w:szCs w:val="32"/>
        </w:rPr>
        <w:t>六、一般公共预算财政拨款基本支出决算</w:t>
      </w:r>
      <w:bookmarkEnd w:id="55"/>
      <w:bookmarkEnd w:id="56"/>
      <w:bookmarkEnd w:id="57"/>
      <w:bookmarkEnd w:id="58"/>
      <w:bookmarkEnd w:id="59"/>
      <w:bookmarkEnd w:id="60"/>
      <w:r>
        <w:rPr>
          <w:rFonts w:hint="eastAsia" w:ascii="黑体" w:hAnsi="黑体" w:eastAsia="黑体" w:cs="黑体"/>
          <w:color w:val="auto"/>
          <w:sz w:val="32"/>
          <w:szCs w:val="32"/>
        </w:rPr>
        <w:t>公开表</w:t>
      </w:r>
    </w:p>
    <w:p>
      <w:pPr>
        <w:spacing w:line="578" w:lineRule="exact"/>
        <w:ind w:left="1118" w:leftChars="304" w:hanging="480" w:hangingChars="150"/>
        <w:rPr>
          <w:rFonts w:hint="eastAsia" w:ascii="黑体" w:hAnsi="黑体" w:eastAsia="黑体" w:cs="黑体"/>
          <w:color w:val="auto"/>
          <w:sz w:val="32"/>
          <w:szCs w:val="32"/>
        </w:rPr>
      </w:pPr>
      <w:bookmarkStart w:id="61" w:name="_Toc11799_WPSOffice_Level2"/>
      <w:bookmarkStart w:id="62" w:name="_Toc6020_WPSOffice_Level2"/>
      <w:bookmarkStart w:id="63" w:name="_Toc21310_WPSOffice_Level2"/>
      <w:bookmarkStart w:id="64" w:name="_Toc1533_WPSOffice_Level2"/>
      <w:bookmarkStart w:id="65" w:name="_Toc13345_WPSOffice_Level2"/>
      <w:bookmarkStart w:id="66" w:name="_Toc5594_WPSOffice_Level2"/>
      <w:r>
        <w:rPr>
          <w:rFonts w:hint="eastAsia" w:ascii="黑体" w:hAnsi="黑体" w:eastAsia="黑体" w:cs="黑体"/>
          <w:color w:val="auto"/>
          <w:sz w:val="32"/>
          <w:szCs w:val="32"/>
        </w:rPr>
        <w:t>七、政府性基金预算财政拨款收入支出决算</w:t>
      </w:r>
      <w:bookmarkEnd w:id="61"/>
      <w:bookmarkEnd w:id="62"/>
      <w:bookmarkEnd w:id="63"/>
      <w:bookmarkEnd w:id="64"/>
      <w:bookmarkEnd w:id="65"/>
      <w:bookmarkEnd w:id="66"/>
      <w:r>
        <w:rPr>
          <w:rFonts w:hint="eastAsia" w:ascii="黑体" w:hAnsi="黑体" w:eastAsia="黑体" w:cs="黑体"/>
          <w:color w:val="auto"/>
          <w:sz w:val="32"/>
          <w:szCs w:val="32"/>
        </w:rPr>
        <w:t>公开表</w:t>
      </w:r>
    </w:p>
    <w:p>
      <w:pPr>
        <w:spacing w:line="578" w:lineRule="exact"/>
        <w:ind w:left="1118" w:leftChars="304" w:hanging="480" w:hangingChars="150"/>
        <w:rPr>
          <w:rFonts w:hint="eastAsia" w:ascii="黑体" w:hAnsi="黑体" w:eastAsia="黑体" w:cs="黑体"/>
          <w:color w:val="auto"/>
          <w:sz w:val="32"/>
          <w:szCs w:val="32"/>
        </w:rPr>
      </w:pPr>
      <w:r>
        <w:rPr>
          <w:rFonts w:hint="eastAsia" w:ascii="黑体" w:hAnsi="黑体" w:eastAsia="黑体" w:cs="黑体"/>
          <w:color w:val="auto"/>
          <w:sz w:val="32"/>
          <w:szCs w:val="32"/>
        </w:rPr>
        <w:t>八、国有资本经营预算财政拨款收入支出决算公开表</w:t>
      </w:r>
    </w:p>
    <w:p>
      <w:pPr>
        <w:spacing w:line="578" w:lineRule="exact"/>
        <w:ind w:firstLine="640"/>
        <w:rPr>
          <w:rFonts w:hint="eastAsia" w:ascii="黑体" w:hAnsi="黑体" w:eastAsia="黑体" w:cs="黑体"/>
          <w:color w:val="auto"/>
          <w:sz w:val="32"/>
          <w:szCs w:val="32"/>
        </w:rPr>
      </w:pPr>
      <w:bookmarkStart w:id="67" w:name="_Toc1820_WPSOffice_Level2"/>
      <w:bookmarkStart w:id="68" w:name="_Toc19961_WPSOffice_Level2"/>
      <w:bookmarkStart w:id="69" w:name="_Toc29886_WPSOffice_Level2"/>
      <w:bookmarkStart w:id="70" w:name="_Toc9377_WPSOffice_Level2"/>
      <w:r>
        <w:rPr>
          <w:rFonts w:hint="eastAsia" w:ascii="黑体" w:hAnsi="黑体" w:eastAsia="黑体" w:cs="黑体"/>
          <w:color w:val="auto"/>
          <w:sz w:val="32"/>
          <w:szCs w:val="32"/>
        </w:rPr>
        <w:t>九、财政拨款“三公”经费支出决算</w:t>
      </w:r>
      <w:bookmarkEnd w:id="67"/>
      <w:bookmarkEnd w:id="68"/>
      <w:bookmarkEnd w:id="69"/>
      <w:bookmarkEnd w:id="70"/>
      <w:r>
        <w:rPr>
          <w:rFonts w:hint="eastAsia" w:ascii="黑体" w:hAnsi="黑体" w:eastAsia="黑体" w:cs="黑体"/>
          <w:color w:val="auto"/>
          <w:sz w:val="32"/>
          <w:szCs w:val="32"/>
        </w:rPr>
        <w:t>公开表</w:t>
      </w:r>
    </w:p>
    <w:p>
      <w:pPr>
        <w:spacing w:line="578" w:lineRule="exact"/>
        <w:ind w:firstLine="640"/>
        <w:rPr>
          <w:rFonts w:hint="eastAsia" w:ascii="仿宋" w:hAnsi="仿宋" w:eastAsia="仿宋" w:cs="仿宋"/>
          <w:color w:val="auto"/>
          <w:w w:val="100"/>
          <w:sz w:val="32"/>
          <w:szCs w:val="32"/>
        </w:rPr>
      </w:pPr>
      <w:r>
        <w:rPr>
          <w:rFonts w:hint="eastAsia" w:ascii="仿宋" w:hAnsi="仿宋" w:eastAsia="仿宋" w:cs="仿宋"/>
          <w:color w:val="auto"/>
          <w:w w:val="100"/>
          <w:sz w:val="32"/>
          <w:szCs w:val="32"/>
        </w:rPr>
        <w:t xml:space="preserve">以上报表见附件1。   </w:t>
      </w:r>
    </w:p>
    <w:p>
      <w:pPr>
        <w:spacing w:line="578" w:lineRule="exact"/>
        <w:rPr>
          <w:rFonts w:hint="eastAsia" w:ascii="黑体" w:hAnsi="黑体" w:eastAsia="黑体" w:cs="黑体"/>
          <w:color w:val="auto"/>
          <w:sz w:val="32"/>
          <w:szCs w:val="32"/>
        </w:rPr>
      </w:pPr>
    </w:p>
    <w:p>
      <w:pPr>
        <w:spacing w:line="578" w:lineRule="exact"/>
        <w:jc w:val="center"/>
        <w:rPr>
          <w:rFonts w:hint="eastAsia" w:ascii="黑体" w:hAnsi="ˎ̥" w:eastAsia="黑体"/>
          <w:color w:val="auto"/>
          <w:sz w:val="32"/>
          <w:szCs w:val="32"/>
        </w:rPr>
      </w:pPr>
      <w:bookmarkStart w:id="71" w:name="_Toc27590_WPSOffice_Level1"/>
      <w:bookmarkStart w:id="72" w:name="_Toc28629_WPSOffice_Level1"/>
      <w:bookmarkStart w:id="73" w:name="_Toc31264_WPSOffice_Level1"/>
      <w:bookmarkStart w:id="74" w:name="_Toc4402_WPSOffice_Level1"/>
      <w:bookmarkStart w:id="75" w:name="_Toc29683_WPSOffice_Level1"/>
      <w:bookmarkStart w:id="76" w:name="_Toc16686_WPSOffice_Level1"/>
      <w:r>
        <w:rPr>
          <w:rFonts w:hint="eastAsia" w:ascii="黑体" w:hAnsi="ˎ̥" w:eastAsia="黑体"/>
          <w:color w:val="auto"/>
          <w:sz w:val="32"/>
          <w:szCs w:val="32"/>
        </w:rPr>
        <w:t xml:space="preserve">第三部分  </w:t>
      </w:r>
      <w:r>
        <w:rPr>
          <w:rFonts w:hint="default" w:ascii="黑体" w:hAnsi="ˎ̥" w:eastAsia="黑体"/>
          <w:color w:val="auto"/>
          <w:sz w:val="32"/>
          <w:szCs w:val="32"/>
          <w:lang w:val="en-US"/>
        </w:rPr>
        <w:t>2025</w:t>
      </w:r>
      <w:r>
        <w:rPr>
          <w:rFonts w:hint="eastAsia" w:ascii="黑体" w:hAnsi="ˎ̥" w:eastAsia="黑体"/>
          <w:color w:val="auto"/>
          <w:sz w:val="32"/>
          <w:szCs w:val="32"/>
        </w:rPr>
        <w:t>年度部门决算情况说明</w:t>
      </w:r>
      <w:bookmarkEnd w:id="71"/>
      <w:bookmarkEnd w:id="72"/>
      <w:bookmarkEnd w:id="73"/>
      <w:bookmarkEnd w:id="74"/>
      <w:bookmarkEnd w:id="75"/>
      <w:bookmarkEnd w:id="76"/>
    </w:p>
    <w:p>
      <w:pPr>
        <w:spacing w:line="578" w:lineRule="exact"/>
        <w:jc w:val="center"/>
        <w:rPr>
          <w:rFonts w:hint="eastAsia" w:ascii="黑体" w:hAnsi="ˎ̥" w:eastAsia="黑体"/>
          <w:color w:val="auto"/>
          <w:sz w:val="32"/>
          <w:szCs w:val="32"/>
        </w:rPr>
      </w:pP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收入支出总体情况说明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kern w:val="0"/>
          <w:sz w:val="32"/>
          <w:szCs w:val="28"/>
          <w:lang w:val="en-US" w:eastAsia="zh-CN"/>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年度收入总计</w:t>
      </w:r>
      <w:r>
        <w:rPr>
          <w:rFonts w:hint="eastAsia" w:ascii="仿宋" w:hAnsi="仿宋" w:eastAsia="仿宋" w:cs="仿宋"/>
          <w:color w:val="auto"/>
          <w:sz w:val="32"/>
          <w:szCs w:val="32"/>
          <w:lang w:val="en-US"/>
        </w:rPr>
        <w:t>1,383.74</w:t>
      </w:r>
      <w:r>
        <w:rPr>
          <w:rFonts w:hint="eastAsia" w:ascii="仿宋" w:hAnsi="仿宋" w:eastAsia="仿宋" w:cs="仿宋"/>
          <w:color w:val="auto"/>
          <w:sz w:val="32"/>
          <w:szCs w:val="32"/>
        </w:rPr>
        <w:t>万元，支出总计</w:t>
      </w:r>
      <w:r>
        <w:rPr>
          <w:rFonts w:hint="eastAsia" w:ascii="仿宋" w:hAnsi="仿宋" w:eastAsia="仿宋" w:cs="仿宋"/>
          <w:color w:val="auto"/>
          <w:sz w:val="32"/>
          <w:szCs w:val="32"/>
          <w:lang w:val="en-US"/>
        </w:rPr>
        <w:t>1,383.74</w:t>
      </w:r>
      <w:r>
        <w:rPr>
          <w:rFonts w:hint="eastAsia" w:ascii="仿宋" w:hAnsi="仿宋" w:eastAsia="仿宋" w:cs="仿宋"/>
          <w:color w:val="auto"/>
          <w:sz w:val="32"/>
          <w:szCs w:val="32"/>
        </w:rPr>
        <w:t>万元，与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年度相比，收入、支出总计各减少</w:t>
      </w:r>
      <w:r>
        <w:rPr>
          <w:rFonts w:hint="eastAsia" w:ascii="仿宋_GB2312" w:hAnsi="仿宋_GB2312" w:eastAsia="仿宋_GB2312" w:cs="仿宋_GB2312"/>
          <w:color w:val="auto"/>
          <w:kern w:val="0"/>
          <w:sz w:val="32"/>
          <w:szCs w:val="28"/>
          <w:lang w:val="en-US" w:eastAsia="zh-CN"/>
        </w:rPr>
        <w:t>2376.47</w:t>
      </w:r>
      <w:r>
        <w:rPr>
          <w:rFonts w:hint="eastAsia" w:ascii="仿宋" w:hAnsi="仿宋" w:eastAsia="仿宋" w:cs="仿宋"/>
          <w:color w:val="auto"/>
          <w:sz w:val="32"/>
          <w:szCs w:val="32"/>
        </w:rPr>
        <w:t>万元，下降</w:t>
      </w:r>
      <w:r>
        <w:rPr>
          <w:rFonts w:hint="eastAsia" w:ascii="仿宋_GB2312" w:hAnsi="仿宋_GB2312" w:eastAsia="仿宋_GB2312" w:cs="仿宋_GB2312"/>
          <w:color w:val="auto"/>
          <w:kern w:val="0"/>
          <w:sz w:val="32"/>
          <w:szCs w:val="28"/>
          <w:lang w:val="en-US" w:eastAsia="zh-CN"/>
        </w:rPr>
        <w:t>171.74</w:t>
      </w:r>
      <w:r>
        <w:rPr>
          <w:rFonts w:hint="eastAsia" w:ascii="仿宋" w:hAnsi="仿宋" w:eastAsia="仿宋" w:cs="仿宋"/>
          <w:color w:val="auto"/>
          <w:sz w:val="32"/>
          <w:szCs w:val="32"/>
        </w:rPr>
        <w:t>%。主要原因：</w:t>
      </w:r>
      <w:r>
        <w:rPr>
          <w:rFonts w:hint="eastAsia" w:ascii="仿宋_GB2312" w:hAnsi="仿宋_GB2312" w:eastAsia="仿宋_GB2312" w:cs="仿宋_GB2312"/>
          <w:color w:val="auto"/>
          <w:sz w:val="32"/>
          <w:szCs w:val="32"/>
          <w:lang w:val="en-US" w:eastAsia="zh-CN"/>
        </w:rPr>
        <w:t>机构改革我支队取消独立核算，相关结余经费划转至市公安局</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color w:val="auto"/>
          <w:sz w:val="32"/>
          <w:szCs w:val="32"/>
        </w:rPr>
      </w:pPr>
      <w:r>
        <w:rPr>
          <w:rFonts w:hint="eastAsia" w:ascii="楷体" w:hAnsi="楷体" w:eastAsia="楷体" w:cs="楷体"/>
          <w:color w:val="auto"/>
          <w:sz w:val="32"/>
          <w:szCs w:val="32"/>
        </w:rPr>
        <w:t>（一</w:t>
      </w:r>
      <w:r>
        <w:rPr>
          <w:rFonts w:ascii="楷体" w:hAnsi="楷体" w:eastAsia="楷体" w:cs="楷体"/>
          <w:color w:val="auto"/>
          <w:sz w:val="32"/>
          <w:szCs w:val="32"/>
        </w:rPr>
        <w:t>）</w:t>
      </w:r>
      <w:r>
        <w:rPr>
          <w:rFonts w:hint="eastAsia" w:ascii="楷体" w:hAnsi="楷体" w:eastAsia="楷体" w:cs="楷体"/>
          <w:color w:val="auto"/>
          <w:sz w:val="32"/>
          <w:szCs w:val="32"/>
        </w:rPr>
        <w:t>收入</w:t>
      </w:r>
      <w:r>
        <w:rPr>
          <w:rFonts w:ascii="楷体" w:hAnsi="楷体" w:eastAsia="楷体" w:cs="楷体"/>
          <w:color w:val="auto"/>
          <w:sz w:val="32"/>
          <w:szCs w:val="32"/>
        </w:rPr>
        <w:t>总计</w:t>
      </w:r>
      <w:r>
        <w:rPr>
          <w:rFonts w:hint="eastAsia" w:ascii="楷体" w:hAnsi="楷体" w:eastAsia="楷体" w:cs="楷体"/>
          <w:color w:val="auto"/>
          <w:sz w:val="32"/>
          <w:szCs w:val="32"/>
        </w:rPr>
        <w:t>主要</w:t>
      </w:r>
      <w:r>
        <w:rPr>
          <w:rFonts w:ascii="楷体" w:hAnsi="楷体" w:eastAsia="楷体" w:cs="楷体"/>
          <w:color w:val="auto"/>
          <w:sz w:val="32"/>
          <w:szCs w:val="32"/>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本年收入</w:t>
      </w:r>
      <w:r>
        <w:rPr>
          <w:rFonts w:hint="eastAsia" w:ascii="仿宋" w:hAnsi="仿宋" w:eastAsia="仿宋" w:cs="仿宋"/>
          <w:color w:val="auto"/>
          <w:sz w:val="32"/>
          <w:szCs w:val="32"/>
          <w:lang w:val="en-US"/>
        </w:rPr>
        <w:t>1,383.74</w:t>
      </w:r>
      <w:r>
        <w:rPr>
          <w:rFonts w:hint="eastAsia" w:ascii="仿宋" w:hAnsi="仿宋" w:eastAsia="仿宋" w:cs="仿宋"/>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使用非财政拨款结余</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年度决算数增加（减少）</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auto"/>
          <w:sz w:val="32"/>
          <w:szCs w:val="32"/>
        </w:rPr>
      </w:pPr>
      <w:r>
        <w:rPr>
          <w:rFonts w:hint="eastAsia" w:ascii="仿宋" w:hAnsi="仿宋" w:eastAsia="仿宋" w:cs="仿宋"/>
          <w:color w:val="auto"/>
          <w:sz w:val="32"/>
          <w:szCs w:val="32"/>
        </w:rPr>
        <w:t>年初结转结余</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年度决算数增加（减少）</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万元，增长（下降）</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lang w:eastAsia="zh-CN"/>
        </w:rPr>
      </w:pPr>
      <w:r>
        <w:rPr>
          <w:rFonts w:hint="eastAsia" w:ascii="楷体" w:hAnsi="楷体" w:eastAsia="楷体" w:cs="楷体"/>
          <w:color w:val="auto"/>
          <w:sz w:val="32"/>
          <w:szCs w:val="32"/>
        </w:rPr>
        <w:t>（二</w:t>
      </w:r>
      <w:r>
        <w:rPr>
          <w:rFonts w:ascii="楷体" w:hAnsi="楷体" w:eastAsia="楷体" w:cs="楷体"/>
          <w:color w:val="auto"/>
          <w:sz w:val="32"/>
          <w:szCs w:val="32"/>
        </w:rPr>
        <w:t>）</w:t>
      </w:r>
      <w:r>
        <w:rPr>
          <w:rFonts w:hint="eastAsia" w:ascii="楷体" w:hAnsi="楷体" w:eastAsia="楷体" w:cs="楷体"/>
          <w:color w:val="auto"/>
          <w:sz w:val="32"/>
          <w:szCs w:val="32"/>
        </w:rPr>
        <w:t>支出</w:t>
      </w:r>
      <w:r>
        <w:rPr>
          <w:rFonts w:ascii="楷体" w:hAnsi="楷体" w:eastAsia="楷体" w:cs="楷体"/>
          <w:color w:val="auto"/>
          <w:sz w:val="32"/>
          <w:szCs w:val="32"/>
        </w:rPr>
        <w:t>总计</w:t>
      </w:r>
      <w:r>
        <w:rPr>
          <w:rFonts w:hint="eastAsia" w:ascii="楷体" w:hAnsi="楷体" w:eastAsia="楷体" w:cs="楷体"/>
          <w:color w:val="auto"/>
          <w:sz w:val="32"/>
          <w:szCs w:val="32"/>
        </w:rPr>
        <w:t>主要</w:t>
      </w:r>
      <w:r>
        <w:rPr>
          <w:rFonts w:ascii="楷体" w:hAnsi="楷体" w:eastAsia="楷体" w:cs="楷体"/>
          <w:color w:val="auto"/>
          <w:sz w:val="32"/>
          <w:szCs w:val="32"/>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本年支出</w:t>
      </w:r>
      <w:r>
        <w:rPr>
          <w:rFonts w:hint="eastAsia" w:ascii="仿宋" w:hAnsi="仿宋" w:eastAsia="仿宋" w:cs="仿宋"/>
          <w:color w:val="auto"/>
          <w:sz w:val="32"/>
          <w:szCs w:val="32"/>
          <w:lang w:val="en-US"/>
        </w:rPr>
        <w:t>1,383.74</w:t>
      </w:r>
      <w:r>
        <w:rPr>
          <w:rFonts w:hint="eastAsia" w:ascii="仿宋" w:hAnsi="仿宋" w:eastAsia="仿宋" w:cs="仿宋"/>
          <w:color w:val="auto"/>
          <w:sz w:val="32"/>
          <w:szCs w:val="32"/>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结余分配</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年度决算数增加（减少）</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万元，增长（下降）</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仿宋" w:hAnsi="仿宋" w:eastAsia="仿宋" w:cs="仿宋"/>
          <w:color w:val="auto"/>
          <w:sz w:val="32"/>
          <w:szCs w:val="32"/>
        </w:rPr>
        <w:t>年末结转结余</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年度决算数增加（减少）</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万元，增长（下降）</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w:t>
      </w: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收入决算情况说明</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本年收入</w:t>
      </w:r>
      <w:r>
        <w:rPr>
          <w:rFonts w:hint="eastAsia" w:ascii="仿宋" w:hAnsi="仿宋" w:eastAsia="仿宋" w:cs="仿宋"/>
          <w:color w:val="auto"/>
          <w:sz w:val="32"/>
          <w:szCs w:val="32"/>
          <w:lang w:val="en-US"/>
        </w:rPr>
        <w:t>1,383.74</w:t>
      </w:r>
      <w:r>
        <w:rPr>
          <w:rFonts w:hint="eastAsia" w:ascii="仿宋" w:hAnsi="仿宋" w:eastAsia="仿宋" w:cs="仿宋"/>
          <w:color w:val="auto"/>
          <w:sz w:val="32"/>
          <w:szCs w:val="32"/>
        </w:rPr>
        <w:t>万元，其中：财政拨款收入</w:t>
      </w:r>
      <w:r>
        <w:rPr>
          <w:rFonts w:hint="eastAsia" w:ascii="仿宋" w:hAnsi="仿宋" w:eastAsia="仿宋" w:cs="仿宋"/>
          <w:color w:val="auto"/>
          <w:sz w:val="32"/>
          <w:szCs w:val="32"/>
          <w:lang w:val="en-US"/>
        </w:rPr>
        <w:t>1,383.74</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%；上级补助收入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%；事业收入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%；经营收入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%；附属单位上缴收入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%；其他收入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三、支出决算情况说明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本年支出</w:t>
      </w:r>
      <w:r>
        <w:rPr>
          <w:rFonts w:hint="eastAsia" w:ascii="仿宋" w:hAnsi="仿宋" w:eastAsia="仿宋" w:cs="仿宋"/>
          <w:color w:val="auto"/>
          <w:sz w:val="32"/>
          <w:szCs w:val="32"/>
          <w:lang w:val="en-US"/>
        </w:rPr>
        <w:t>1,383.74</w:t>
      </w:r>
      <w:r>
        <w:rPr>
          <w:rFonts w:hint="eastAsia" w:ascii="仿宋" w:hAnsi="仿宋" w:eastAsia="仿宋" w:cs="仿宋"/>
          <w:color w:val="auto"/>
          <w:sz w:val="32"/>
          <w:szCs w:val="32"/>
        </w:rPr>
        <w:t>万元，其中：基本支出</w:t>
      </w:r>
      <w:r>
        <w:rPr>
          <w:rFonts w:hint="eastAsia" w:ascii="仿宋" w:hAnsi="仿宋" w:eastAsia="仿宋" w:cs="仿宋"/>
          <w:color w:val="auto"/>
          <w:sz w:val="32"/>
          <w:szCs w:val="32"/>
          <w:lang w:val="en-US"/>
        </w:rPr>
        <w:t>959.72</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69.36</w:t>
      </w:r>
      <w:r>
        <w:rPr>
          <w:rFonts w:hint="eastAsia" w:ascii="仿宋" w:hAnsi="仿宋" w:eastAsia="仿宋" w:cs="仿宋"/>
          <w:color w:val="auto"/>
          <w:sz w:val="32"/>
          <w:szCs w:val="32"/>
        </w:rPr>
        <w:t>%；项目支出</w:t>
      </w:r>
      <w:r>
        <w:rPr>
          <w:rFonts w:hint="eastAsia" w:ascii="仿宋" w:hAnsi="仿宋" w:eastAsia="仿宋" w:cs="仿宋"/>
          <w:color w:val="auto"/>
          <w:sz w:val="32"/>
          <w:szCs w:val="32"/>
          <w:lang w:val="en-US"/>
        </w:rPr>
        <w:t>424.02</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30.64</w:t>
      </w:r>
      <w:r>
        <w:rPr>
          <w:rFonts w:hint="eastAsia" w:ascii="仿宋" w:hAnsi="仿宋" w:eastAsia="仿宋" w:cs="仿宋"/>
          <w:color w:val="auto"/>
          <w:sz w:val="32"/>
          <w:szCs w:val="32"/>
        </w:rPr>
        <w:t>%；上缴上级支出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%；经营支出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%；对附属单位补助支出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四、财政拨款收入支出决算总体情况说明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年度财政拨款收入</w:t>
      </w:r>
      <w:r>
        <w:rPr>
          <w:rFonts w:hint="eastAsia" w:ascii="仿宋" w:hAnsi="仿宋" w:eastAsia="仿宋" w:cs="仿宋"/>
          <w:color w:val="auto"/>
          <w:sz w:val="32"/>
          <w:szCs w:val="32"/>
          <w:lang w:val="en-US"/>
        </w:rPr>
        <w:t>1,383.74</w:t>
      </w:r>
      <w:r>
        <w:rPr>
          <w:rFonts w:hint="eastAsia" w:ascii="仿宋" w:hAnsi="仿宋" w:eastAsia="仿宋" w:cs="仿宋"/>
          <w:color w:val="auto"/>
          <w:sz w:val="32"/>
          <w:szCs w:val="32"/>
        </w:rPr>
        <w:t>万元，支出</w:t>
      </w:r>
      <w:r>
        <w:rPr>
          <w:rFonts w:hint="eastAsia" w:ascii="仿宋" w:hAnsi="仿宋" w:eastAsia="仿宋" w:cs="仿宋"/>
          <w:color w:val="auto"/>
          <w:sz w:val="32"/>
          <w:szCs w:val="32"/>
          <w:lang w:val="en-US"/>
        </w:rPr>
        <w:t>1,383.74</w:t>
      </w:r>
      <w:r>
        <w:rPr>
          <w:rFonts w:hint="eastAsia" w:ascii="仿宋" w:hAnsi="仿宋" w:eastAsia="仿宋" w:cs="仿宋"/>
          <w:color w:val="auto"/>
          <w:sz w:val="32"/>
          <w:szCs w:val="32"/>
        </w:rPr>
        <w:t>万元。与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年度相比，财政拨款收入减少</w:t>
      </w:r>
      <w:r>
        <w:rPr>
          <w:rFonts w:hint="eastAsia" w:ascii="仿宋_GB2312" w:hAnsi="仿宋_GB2312" w:eastAsia="仿宋_GB2312" w:cs="仿宋_GB2312"/>
          <w:color w:val="auto"/>
          <w:kern w:val="0"/>
          <w:sz w:val="32"/>
          <w:szCs w:val="28"/>
          <w:lang w:val="en-US" w:eastAsia="zh-CN"/>
        </w:rPr>
        <w:t>2294.36</w:t>
      </w:r>
      <w:r>
        <w:rPr>
          <w:rFonts w:hint="eastAsia" w:ascii="仿宋" w:hAnsi="仿宋" w:eastAsia="仿宋" w:cs="仿宋"/>
          <w:color w:val="auto"/>
          <w:sz w:val="32"/>
          <w:szCs w:val="32"/>
        </w:rPr>
        <w:t>万元，下降</w:t>
      </w:r>
      <w:r>
        <w:rPr>
          <w:rFonts w:hint="eastAsia" w:ascii="仿宋_GB2312" w:hAnsi="仿宋_GB2312" w:eastAsia="仿宋_GB2312" w:cs="仿宋_GB2312"/>
          <w:color w:val="auto"/>
          <w:kern w:val="0"/>
          <w:sz w:val="32"/>
          <w:szCs w:val="28"/>
          <w:lang w:val="en-US" w:eastAsia="zh-CN"/>
        </w:rPr>
        <w:t>165.80</w:t>
      </w:r>
      <w:r>
        <w:rPr>
          <w:rFonts w:hint="eastAsia" w:ascii="仿宋" w:hAnsi="仿宋" w:eastAsia="仿宋" w:cs="仿宋"/>
          <w:color w:val="auto"/>
          <w:sz w:val="32"/>
          <w:szCs w:val="32"/>
        </w:rPr>
        <w:t>%，主要原因：</w:t>
      </w:r>
      <w:r>
        <w:rPr>
          <w:rFonts w:hint="eastAsia" w:ascii="仿宋_GB2312" w:hAnsi="仿宋_GB2312" w:eastAsia="仿宋_GB2312" w:cs="仿宋_GB2312"/>
          <w:color w:val="auto"/>
          <w:sz w:val="32"/>
          <w:szCs w:val="32"/>
          <w:lang w:val="en-US" w:eastAsia="zh-CN"/>
        </w:rPr>
        <w:t>因机构改革我支队取消独立核算，相关结余经费划转至市公安局</w:t>
      </w:r>
      <w:r>
        <w:rPr>
          <w:rFonts w:hint="eastAsia" w:ascii="仿宋" w:hAnsi="仿宋" w:eastAsia="仿宋" w:cs="仿宋"/>
          <w:color w:val="auto"/>
          <w:sz w:val="32"/>
          <w:szCs w:val="32"/>
        </w:rPr>
        <w:t>。支出减少</w:t>
      </w:r>
      <w:r>
        <w:rPr>
          <w:rFonts w:hint="eastAsia" w:ascii="仿宋" w:hAnsi="仿宋" w:eastAsia="仿宋" w:cs="仿宋"/>
          <w:color w:val="auto"/>
          <w:sz w:val="32"/>
          <w:szCs w:val="32"/>
          <w:lang w:val="en-US" w:eastAsia="zh-CN"/>
        </w:rPr>
        <w:t>2294.36</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165.80</w:t>
      </w:r>
      <w:r>
        <w:rPr>
          <w:rFonts w:hint="eastAsia" w:ascii="仿宋" w:hAnsi="仿宋" w:eastAsia="仿宋" w:cs="仿宋"/>
          <w:color w:val="auto"/>
          <w:sz w:val="32"/>
          <w:szCs w:val="32"/>
        </w:rPr>
        <w:t>%，主要原因：</w:t>
      </w:r>
      <w:r>
        <w:rPr>
          <w:rFonts w:hint="eastAsia" w:ascii="仿宋_GB2312" w:hAnsi="仿宋_GB2312" w:eastAsia="仿宋_GB2312" w:cs="仿宋_GB2312"/>
          <w:color w:val="auto"/>
          <w:sz w:val="32"/>
          <w:szCs w:val="32"/>
          <w:lang w:val="en-US" w:eastAsia="zh-CN"/>
        </w:rPr>
        <w:t>因机构改革我支队取消独立核算，相关结余经费划转至市公安局</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财政拨款年初结转结余</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年度决算数增加（减少）</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万元，增长（下降）</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财政拨款年末结转结余</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年度决算数增加（减少）</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万元，增长（下降）</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五、一般公共预算财政拨款支出决算情况说明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bookmarkStart w:id="77" w:name="_Toc9989_WPSOffice_Level2"/>
      <w:bookmarkStart w:id="78" w:name="_Toc21737_WPSOffice_Level2"/>
      <w:bookmarkStart w:id="79" w:name="_Toc13694_WPSOffice_Level2"/>
      <w:bookmarkStart w:id="80" w:name="_Toc23005_WPSOffice_Level2"/>
      <w:bookmarkStart w:id="81" w:name="_Toc17398_WPSOffice_Level2"/>
      <w:bookmarkStart w:id="82" w:name="_Toc19665_WPSOffice_Level2"/>
      <w:r>
        <w:rPr>
          <w:rFonts w:hint="eastAsia" w:ascii="楷体" w:hAnsi="楷体" w:eastAsia="楷体" w:cs="楷体"/>
          <w:color w:val="auto"/>
          <w:sz w:val="32"/>
          <w:szCs w:val="32"/>
        </w:rPr>
        <w:t>（一）一般公共预算财政拨款支出决算总体情况</w:t>
      </w:r>
      <w:bookmarkEnd w:id="77"/>
      <w:bookmarkEnd w:id="78"/>
      <w:bookmarkEnd w:id="79"/>
      <w:bookmarkEnd w:id="80"/>
      <w:bookmarkEnd w:id="81"/>
      <w:bookmarkEnd w:id="8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年度一般公共预算财政拨款支出</w:t>
      </w:r>
      <w:r>
        <w:rPr>
          <w:rFonts w:hint="eastAsia" w:ascii="仿宋" w:hAnsi="仿宋" w:eastAsia="仿宋" w:cs="仿宋"/>
          <w:color w:val="auto"/>
          <w:sz w:val="32"/>
          <w:szCs w:val="32"/>
          <w:lang w:val="en-US"/>
        </w:rPr>
        <w:t>1,383.74</w:t>
      </w:r>
      <w:r>
        <w:rPr>
          <w:rFonts w:hint="eastAsia" w:ascii="仿宋" w:hAnsi="仿宋" w:eastAsia="仿宋" w:cs="仿宋"/>
          <w:color w:val="auto"/>
          <w:sz w:val="32"/>
          <w:szCs w:val="32"/>
        </w:rPr>
        <w:t>万元，占本年支出合计的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年度相比，一般公共预算财政拨款支出减少</w:t>
      </w:r>
      <w:r>
        <w:rPr>
          <w:rFonts w:hint="eastAsia" w:ascii="仿宋" w:hAnsi="仿宋" w:eastAsia="仿宋" w:cs="仿宋"/>
          <w:color w:val="auto"/>
          <w:sz w:val="32"/>
          <w:szCs w:val="32"/>
          <w:lang w:val="en-US" w:eastAsia="zh-CN"/>
        </w:rPr>
        <w:t>1729.41</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55.55</w:t>
      </w:r>
      <w:r>
        <w:rPr>
          <w:rFonts w:hint="eastAsia" w:ascii="仿宋" w:hAnsi="仿宋" w:eastAsia="仿宋" w:cs="仿宋"/>
          <w:color w:val="auto"/>
          <w:sz w:val="32"/>
          <w:szCs w:val="32"/>
        </w:rPr>
        <w:t>%，主要原因是</w:t>
      </w:r>
      <w:r>
        <w:rPr>
          <w:rFonts w:hint="eastAsia" w:ascii="仿宋_GB2312" w:hAnsi="仿宋_GB2312" w:eastAsia="仿宋_GB2312" w:cs="仿宋_GB2312"/>
          <w:color w:val="auto"/>
          <w:sz w:val="32"/>
          <w:szCs w:val="32"/>
          <w:lang w:val="en-US" w:eastAsia="zh-CN"/>
        </w:rPr>
        <w:t>因机构改革我支队取消独立核算，相关结余经费划转至市公安局</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bookmarkStart w:id="83" w:name="_Toc19075_WPSOffice_Level2"/>
      <w:bookmarkStart w:id="84" w:name="_Toc18793_WPSOffice_Level2"/>
      <w:bookmarkStart w:id="85" w:name="_Toc23864_WPSOffice_Level2"/>
      <w:bookmarkStart w:id="86" w:name="_Toc27767_WPSOffice_Level2"/>
      <w:bookmarkStart w:id="87" w:name="_Toc19535_WPSOffice_Level2"/>
      <w:bookmarkStart w:id="88" w:name="_Toc2711_WPSOffice_Level2"/>
      <w:r>
        <w:rPr>
          <w:rFonts w:hint="eastAsia" w:ascii="楷体" w:hAnsi="楷体" w:eastAsia="楷体" w:cs="楷体"/>
          <w:color w:val="auto"/>
          <w:sz w:val="32"/>
          <w:szCs w:val="32"/>
        </w:rPr>
        <w:t>（二）一般公共预算财政拨款支出决算结构情况</w:t>
      </w:r>
      <w:bookmarkEnd w:id="83"/>
      <w:bookmarkEnd w:id="84"/>
      <w:bookmarkEnd w:id="85"/>
      <w:bookmarkEnd w:id="86"/>
      <w:bookmarkEnd w:id="87"/>
      <w:bookmarkEnd w:id="88"/>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年度一般公共预算财政拨款支出</w:t>
      </w:r>
      <w:r>
        <w:rPr>
          <w:rFonts w:hint="eastAsia" w:ascii="仿宋" w:hAnsi="仿宋" w:eastAsia="仿宋" w:cs="仿宋"/>
          <w:color w:val="auto"/>
          <w:sz w:val="32"/>
          <w:szCs w:val="32"/>
          <w:lang w:val="en-US"/>
        </w:rPr>
        <w:t>1,383.74</w:t>
      </w:r>
      <w:r>
        <w:rPr>
          <w:rFonts w:hint="eastAsia" w:ascii="仿宋" w:hAnsi="仿宋" w:eastAsia="仿宋" w:cs="仿宋"/>
          <w:color w:val="auto"/>
          <w:sz w:val="32"/>
          <w:szCs w:val="32"/>
        </w:rPr>
        <w:t>万元，主要用于以下方面：</w:t>
      </w:r>
      <w:r>
        <w:rPr>
          <w:rFonts w:hint="eastAsia" w:ascii="仿宋" w:hAnsi="仿宋" w:eastAsia="仿宋" w:cs="仿宋"/>
          <w:b/>
          <w:color w:val="auto"/>
          <w:sz w:val="32"/>
          <w:szCs w:val="32"/>
        </w:rPr>
        <w:t>一般公共服务（类）</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1126.27</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81.39</w:t>
      </w:r>
      <w:r>
        <w:rPr>
          <w:rFonts w:hint="eastAsia" w:ascii="仿宋" w:hAnsi="仿宋" w:eastAsia="仿宋" w:cs="仿宋"/>
          <w:color w:val="auto"/>
          <w:sz w:val="32"/>
          <w:szCs w:val="32"/>
        </w:rPr>
        <w:t>%；</w:t>
      </w:r>
      <w:r>
        <w:rPr>
          <w:rFonts w:hint="eastAsia" w:ascii="仿宋" w:hAnsi="仿宋" w:eastAsia="仿宋" w:cs="仿宋"/>
          <w:b/>
          <w:color w:val="auto"/>
          <w:sz w:val="32"/>
          <w:szCs w:val="32"/>
        </w:rPr>
        <w:t>社会保障和就业（类）</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106.69</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7.71</w:t>
      </w:r>
      <w:r>
        <w:rPr>
          <w:rFonts w:hint="eastAsia" w:ascii="仿宋" w:hAnsi="仿宋" w:eastAsia="仿宋" w:cs="仿宋"/>
          <w:color w:val="auto"/>
          <w:sz w:val="32"/>
          <w:szCs w:val="32"/>
        </w:rPr>
        <w:t>%；</w:t>
      </w:r>
      <w:r>
        <w:rPr>
          <w:rFonts w:hint="eastAsia" w:ascii="仿宋" w:hAnsi="仿宋" w:eastAsia="仿宋" w:cs="仿宋"/>
          <w:color w:val="auto"/>
          <w:kern w:val="2"/>
          <w:sz w:val="32"/>
          <w:szCs w:val="32"/>
        </w:rPr>
        <w:t>卫生健康（类）支出</w:t>
      </w:r>
      <w:r>
        <w:rPr>
          <w:rFonts w:hint="eastAsia" w:ascii="仿宋" w:hAnsi="仿宋" w:eastAsia="仿宋" w:cs="仿宋"/>
          <w:color w:val="auto"/>
          <w:kern w:val="2"/>
          <w:sz w:val="32"/>
          <w:szCs w:val="32"/>
          <w:lang w:val="en-US" w:eastAsia="zh-CN"/>
        </w:rPr>
        <w:t>77.60</w:t>
      </w:r>
      <w:r>
        <w:rPr>
          <w:rFonts w:hint="eastAsia" w:ascii="仿宋" w:hAnsi="仿宋" w:eastAsia="仿宋" w:cs="仿宋"/>
          <w:color w:val="auto"/>
          <w:kern w:val="2"/>
          <w:sz w:val="32"/>
          <w:szCs w:val="32"/>
        </w:rPr>
        <w:t>万元，占</w:t>
      </w:r>
      <w:r>
        <w:rPr>
          <w:rFonts w:hint="eastAsia" w:ascii="仿宋" w:hAnsi="仿宋" w:eastAsia="仿宋" w:cs="仿宋"/>
          <w:color w:val="auto"/>
          <w:kern w:val="2"/>
          <w:sz w:val="32"/>
          <w:szCs w:val="32"/>
          <w:lang w:val="en-US" w:eastAsia="zh-CN"/>
        </w:rPr>
        <w:t>5.61</w:t>
      </w:r>
      <w:r>
        <w:rPr>
          <w:rFonts w:hint="eastAsia" w:ascii="仿宋" w:hAnsi="仿宋" w:eastAsia="仿宋" w:cs="仿宋"/>
          <w:color w:val="auto"/>
          <w:kern w:val="2"/>
          <w:sz w:val="32"/>
          <w:szCs w:val="32"/>
        </w:rPr>
        <w:t>%</w:t>
      </w:r>
      <w:r>
        <w:rPr>
          <w:rFonts w:hint="eastAsia" w:ascii="仿宋" w:hAnsi="仿宋" w:eastAsia="仿宋" w:cs="仿宋"/>
          <w:color w:val="auto"/>
          <w:kern w:val="2"/>
          <w:sz w:val="32"/>
          <w:szCs w:val="32"/>
          <w:lang w:eastAsia="zh-CN"/>
        </w:rPr>
        <w:t>；</w:t>
      </w:r>
      <w:r>
        <w:rPr>
          <w:rFonts w:hint="eastAsia" w:ascii="仿宋" w:hAnsi="仿宋" w:eastAsia="仿宋" w:cs="仿宋"/>
          <w:b/>
          <w:bCs/>
          <w:color w:val="auto"/>
          <w:sz w:val="32"/>
          <w:szCs w:val="32"/>
        </w:rPr>
        <w:t>住房保障（类）</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73.18</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5.29</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bookmarkStart w:id="89" w:name="_Toc21701_WPSOffice_Level2"/>
      <w:bookmarkStart w:id="90" w:name="_Toc9502_WPSOffice_Level2"/>
      <w:bookmarkStart w:id="91" w:name="_Toc25136_WPSOffice_Level2"/>
      <w:bookmarkStart w:id="92" w:name="_Toc22318_WPSOffice_Level2"/>
      <w:bookmarkStart w:id="93" w:name="_Toc15415_WPSOffice_Level2"/>
      <w:bookmarkStart w:id="94" w:name="_Toc29364_WPSOffice_Level2"/>
      <w:r>
        <w:rPr>
          <w:rFonts w:hint="eastAsia" w:ascii="楷体" w:hAnsi="楷体" w:eastAsia="楷体" w:cs="楷体"/>
          <w:color w:val="auto"/>
          <w:sz w:val="32"/>
          <w:szCs w:val="32"/>
        </w:rPr>
        <w:t>（三）一般公共预算财政拨款支出决算具体情况</w:t>
      </w:r>
      <w:bookmarkEnd w:id="89"/>
      <w:bookmarkEnd w:id="90"/>
      <w:bookmarkEnd w:id="91"/>
      <w:bookmarkEnd w:id="92"/>
      <w:bookmarkEnd w:id="93"/>
      <w:bookmarkEnd w:id="94"/>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年度一般公共预算财政拨款支出年初预算为</w:t>
      </w:r>
      <w:r>
        <w:rPr>
          <w:rFonts w:hint="eastAsia" w:ascii="仿宋" w:hAnsi="仿宋" w:eastAsia="仿宋" w:cs="仿宋"/>
          <w:color w:val="auto"/>
          <w:sz w:val="32"/>
          <w:szCs w:val="32"/>
          <w:lang w:val="en-US" w:eastAsia="zh-CN"/>
        </w:rPr>
        <w:t>2939.99</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1,383.74</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47.07</w:t>
      </w:r>
      <w:r>
        <w:rPr>
          <w:rFonts w:hint="eastAsia" w:ascii="仿宋" w:hAnsi="仿宋" w:eastAsia="仿宋" w:cs="仿宋"/>
          <w:color w:val="auto"/>
          <w:sz w:val="32"/>
          <w:szCs w:val="32"/>
        </w:rPr>
        <w:t>%。其中：</w:t>
      </w:r>
    </w:p>
    <w:p>
      <w:pPr>
        <w:spacing w:line="560" w:lineRule="exact"/>
        <w:ind w:left="0" w:firstLine="643" w:firstLineChars="200"/>
        <w:rPr>
          <w:rFonts w:hint="eastAsia" w:ascii="仿宋" w:hAnsi="仿宋" w:eastAsia="仿宋" w:cs="仿宋"/>
          <w:b/>
          <w:bCs/>
          <w:color w:val="auto"/>
          <w:kern w:val="2"/>
          <w:sz w:val="32"/>
          <w:szCs w:val="32"/>
        </w:rPr>
      </w:pPr>
      <w:r>
        <w:rPr>
          <w:rFonts w:hint="eastAsia" w:ascii="仿宋" w:hAnsi="仿宋" w:eastAsia="仿宋" w:cs="仿宋"/>
          <w:b/>
          <w:bCs/>
          <w:color w:val="auto"/>
          <w:kern w:val="2"/>
          <w:sz w:val="32"/>
          <w:szCs w:val="32"/>
        </w:rPr>
        <w:t>1.公共安全支出（类）公安（款）行政运行（项）</w:t>
      </w:r>
    </w:p>
    <w:p>
      <w:pPr>
        <w:spacing w:line="56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年初预算为</w:t>
      </w:r>
      <w:r>
        <w:rPr>
          <w:rFonts w:hint="eastAsia" w:ascii="仿宋" w:hAnsi="仿宋" w:eastAsia="仿宋" w:cs="仿宋"/>
          <w:color w:val="auto"/>
          <w:kern w:val="2"/>
          <w:sz w:val="32"/>
          <w:szCs w:val="32"/>
          <w:lang w:val="en-US" w:eastAsia="zh-CN"/>
        </w:rPr>
        <w:t>1426.38</w:t>
      </w:r>
      <w:r>
        <w:rPr>
          <w:rFonts w:hint="eastAsia" w:ascii="仿宋" w:hAnsi="仿宋" w:eastAsia="仿宋" w:cs="仿宋"/>
          <w:color w:val="auto"/>
          <w:kern w:val="2"/>
          <w:sz w:val="32"/>
          <w:szCs w:val="32"/>
        </w:rPr>
        <w:t>万元，支出决算为</w:t>
      </w:r>
      <w:r>
        <w:rPr>
          <w:rFonts w:hint="eastAsia" w:ascii="仿宋" w:hAnsi="仿宋" w:eastAsia="仿宋" w:cs="仿宋"/>
          <w:color w:val="auto"/>
          <w:kern w:val="2"/>
          <w:sz w:val="32"/>
          <w:szCs w:val="32"/>
          <w:lang w:val="en-US" w:eastAsia="zh-CN"/>
        </w:rPr>
        <w:t>702.25</w:t>
      </w:r>
      <w:r>
        <w:rPr>
          <w:rFonts w:hint="eastAsia" w:ascii="仿宋" w:hAnsi="仿宋" w:eastAsia="仿宋" w:cs="仿宋"/>
          <w:color w:val="auto"/>
          <w:kern w:val="2"/>
          <w:sz w:val="32"/>
          <w:szCs w:val="32"/>
        </w:rPr>
        <w:t>万元，完成年初预算的</w:t>
      </w:r>
      <w:r>
        <w:rPr>
          <w:rFonts w:hint="eastAsia" w:ascii="仿宋" w:hAnsi="仿宋" w:eastAsia="仿宋" w:cs="仿宋"/>
          <w:color w:val="auto"/>
          <w:kern w:val="2"/>
          <w:sz w:val="32"/>
          <w:szCs w:val="32"/>
          <w:lang w:val="en-US" w:eastAsia="zh-CN"/>
        </w:rPr>
        <w:t>49.23</w:t>
      </w:r>
      <w:r>
        <w:rPr>
          <w:rFonts w:hint="eastAsia" w:ascii="仿宋" w:hAnsi="仿宋" w:eastAsia="仿宋" w:cs="仿宋"/>
          <w:color w:val="auto"/>
          <w:kern w:val="2"/>
          <w:sz w:val="32"/>
          <w:szCs w:val="32"/>
        </w:rPr>
        <w:t>%。决算数</w:t>
      </w:r>
      <w:r>
        <w:rPr>
          <w:rFonts w:hint="eastAsia" w:ascii="仿宋" w:hAnsi="仿宋" w:eastAsia="仿宋" w:cs="仿宋"/>
          <w:color w:val="auto"/>
          <w:kern w:val="2"/>
          <w:sz w:val="32"/>
          <w:szCs w:val="32"/>
          <w:lang w:eastAsia="zh-CN"/>
        </w:rPr>
        <w:t>小</w:t>
      </w:r>
      <w:r>
        <w:rPr>
          <w:rFonts w:hint="eastAsia" w:ascii="仿宋" w:hAnsi="仿宋" w:eastAsia="仿宋" w:cs="仿宋"/>
          <w:color w:val="auto"/>
          <w:kern w:val="2"/>
          <w:sz w:val="32"/>
          <w:szCs w:val="32"/>
        </w:rPr>
        <w:t>于预算数的主要原因：</w:t>
      </w:r>
      <w:r>
        <w:rPr>
          <w:rFonts w:hint="eastAsia" w:ascii="仿宋_GB2312" w:hAnsi="仿宋_GB2312" w:eastAsia="仿宋_GB2312" w:cs="仿宋_GB2312"/>
          <w:color w:val="auto"/>
          <w:sz w:val="32"/>
          <w:szCs w:val="32"/>
          <w:lang w:val="en-US" w:eastAsia="zh-CN"/>
        </w:rPr>
        <w:t>机构改革我支队取消独立核算，相关结余经费划转至市公安局</w:t>
      </w:r>
      <w:r>
        <w:rPr>
          <w:rFonts w:hint="eastAsia" w:ascii="仿宋" w:hAnsi="仿宋" w:eastAsia="仿宋" w:cs="仿宋"/>
          <w:color w:val="auto"/>
          <w:kern w:val="2"/>
          <w:sz w:val="32"/>
          <w:szCs w:val="32"/>
        </w:rPr>
        <w:t>。</w:t>
      </w:r>
    </w:p>
    <w:p>
      <w:pPr>
        <w:keepNext w:val="0"/>
        <w:keepLines w:val="0"/>
        <w:widowControl/>
        <w:numPr>
          <w:ilvl w:val="0"/>
          <w:numId w:val="0"/>
        </w:numPr>
        <w:suppressLineNumbers w:val="0"/>
        <w:tabs>
          <w:tab w:val="left" w:pos="312"/>
        </w:tabs>
        <w:spacing w:line="560" w:lineRule="exact"/>
        <w:ind w:left="0" w:firstLine="643" w:firstLineChars="200"/>
        <w:jc w:val="left"/>
        <w:rPr>
          <w:rFonts w:hint="eastAsia" w:ascii="仿宋" w:hAnsi="仿宋" w:eastAsia="仿宋" w:cs="仿宋"/>
          <w:b/>
          <w:bCs/>
          <w:color w:val="auto"/>
          <w:kern w:val="2"/>
          <w:sz w:val="32"/>
          <w:szCs w:val="32"/>
        </w:rPr>
      </w:pPr>
      <w:r>
        <w:rPr>
          <w:rFonts w:hint="eastAsia" w:ascii="仿宋" w:hAnsi="仿宋" w:eastAsia="仿宋" w:cs="仿宋"/>
          <w:b/>
          <w:bCs/>
          <w:color w:val="auto"/>
          <w:kern w:val="2"/>
          <w:sz w:val="32"/>
          <w:szCs w:val="32"/>
          <w:lang w:val="en-US" w:eastAsia="zh-CN"/>
        </w:rPr>
        <w:t>2.</w:t>
      </w:r>
      <w:r>
        <w:rPr>
          <w:rFonts w:hint="eastAsia" w:ascii="仿宋" w:hAnsi="仿宋" w:eastAsia="仿宋" w:cs="仿宋"/>
          <w:b/>
          <w:bCs/>
          <w:color w:val="auto"/>
          <w:kern w:val="2"/>
          <w:sz w:val="32"/>
          <w:szCs w:val="32"/>
        </w:rPr>
        <w:t>公共安全支出（类）公安（款）一般行政管理事务（项）</w:t>
      </w:r>
    </w:p>
    <w:p>
      <w:pPr>
        <w:spacing w:line="56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年初预算为</w:t>
      </w:r>
      <w:r>
        <w:rPr>
          <w:rFonts w:hint="eastAsia" w:ascii="仿宋" w:hAnsi="仿宋" w:eastAsia="仿宋" w:cs="仿宋"/>
          <w:color w:val="auto"/>
          <w:kern w:val="2"/>
          <w:sz w:val="32"/>
          <w:szCs w:val="32"/>
          <w:lang w:val="en-US" w:eastAsia="zh-CN"/>
        </w:rPr>
        <w:t>197.10</w:t>
      </w:r>
      <w:r>
        <w:rPr>
          <w:rFonts w:hint="eastAsia" w:ascii="仿宋" w:hAnsi="仿宋" w:eastAsia="仿宋" w:cs="仿宋"/>
          <w:color w:val="auto"/>
          <w:kern w:val="2"/>
          <w:sz w:val="32"/>
          <w:szCs w:val="32"/>
        </w:rPr>
        <w:t>万元，支出决算为96.43万元，完成年初预算的</w:t>
      </w:r>
      <w:r>
        <w:rPr>
          <w:rFonts w:hint="eastAsia" w:ascii="仿宋" w:hAnsi="仿宋" w:eastAsia="仿宋" w:cs="仿宋"/>
          <w:color w:val="auto"/>
          <w:kern w:val="2"/>
          <w:sz w:val="32"/>
          <w:szCs w:val="32"/>
          <w:lang w:val="en-US" w:eastAsia="zh-CN"/>
        </w:rPr>
        <w:t>48.92</w:t>
      </w:r>
      <w:r>
        <w:rPr>
          <w:rFonts w:hint="eastAsia" w:ascii="仿宋" w:hAnsi="仿宋" w:eastAsia="仿宋" w:cs="仿宋"/>
          <w:color w:val="auto"/>
          <w:kern w:val="2"/>
          <w:sz w:val="32"/>
          <w:szCs w:val="32"/>
        </w:rPr>
        <w:t>%。决算数</w:t>
      </w:r>
      <w:r>
        <w:rPr>
          <w:rFonts w:hint="eastAsia" w:ascii="仿宋" w:hAnsi="仿宋" w:eastAsia="仿宋" w:cs="仿宋"/>
          <w:color w:val="auto"/>
          <w:kern w:val="2"/>
          <w:sz w:val="32"/>
          <w:szCs w:val="32"/>
          <w:lang w:val="en-US" w:eastAsia="zh-CN"/>
        </w:rPr>
        <w:t>小</w:t>
      </w:r>
      <w:r>
        <w:rPr>
          <w:rFonts w:hint="eastAsia" w:ascii="仿宋" w:hAnsi="仿宋" w:eastAsia="仿宋" w:cs="仿宋"/>
          <w:color w:val="auto"/>
          <w:kern w:val="2"/>
          <w:sz w:val="32"/>
          <w:szCs w:val="32"/>
        </w:rPr>
        <w:t>于预算数的主要原因：</w:t>
      </w:r>
      <w:r>
        <w:rPr>
          <w:rFonts w:hint="eastAsia" w:ascii="仿宋_GB2312" w:hAnsi="仿宋_GB2312" w:eastAsia="仿宋_GB2312" w:cs="仿宋_GB2312"/>
          <w:color w:val="auto"/>
          <w:sz w:val="32"/>
          <w:szCs w:val="32"/>
          <w:lang w:val="en-US" w:eastAsia="zh-CN"/>
        </w:rPr>
        <w:t>机构改革我支队取消独立核算，相关结余经费划转至市公安局</w:t>
      </w:r>
      <w:r>
        <w:rPr>
          <w:rFonts w:hint="eastAsia" w:ascii="仿宋" w:hAnsi="仿宋" w:eastAsia="仿宋" w:cs="仿宋"/>
          <w:color w:val="auto"/>
          <w:kern w:val="2"/>
          <w:sz w:val="32"/>
          <w:szCs w:val="32"/>
        </w:rPr>
        <w:t>。</w:t>
      </w:r>
    </w:p>
    <w:p>
      <w:pPr>
        <w:spacing w:line="560" w:lineRule="exact"/>
        <w:ind w:left="0" w:firstLine="643" w:firstLineChars="200"/>
        <w:rPr>
          <w:rFonts w:hint="eastAsia" w:ascii="仿宋" w:hAnsi="仿宋" w:eastAsia="仿宋" w:cs="仿宋"/>
          <w:b/>
          <w:bCs/>
          <w:color w:val="auto"/>
          <w:kern w:val="2"/>
          <w:sz w:val="32"/>
          <w:szCs w:val="32"/>
        </w:rPr>
      </w:pPr>
      <w:r>
        <w:rPr>
          <w:rFonts w:hint="eastAsia" w:ascii="仿宋" w:hAnsi="仿宋" w:eastAsia="仿宋" w:cs="仿宋"/>
          <w:b/>
          <w:bCs/>
          <w:color w:val="auto"/>
          <w:kern w:val="2"/>
          <w:sz w:val="32"/>
          <w:szCs w:val="32"/>
        </w:rPr>
        <w:t>3.公共安全支出（类）公安（款）其他公安支出（项）</w:t>
      </w:r>
    </w:p>
    <w:p>
      <w:pPr>
        <w:spacing w:line="56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年初预算为</w:t>
      </w:r>
      <w:r>
        <w:rPr>
          <w:rFonts w:hint="eastAsia" w:ascii="仿宋" w:hAnsi="仿宋" w:eastAsia="仿宋" w:cs="仿宋"/>
          <w:color w:val="auto"/>
          <w:kern w:val="2"/>
          <w:sz w:val="32"/>
          <w:szCs w:val="32"/>
          <w:lang w:val="en-US" w:eastAsia="zh-CN"/>
        </w:rPr>
        <w:t>768.00</w:t>
      </w:r>
      <w:r>
        <w:rPr>
          <w:rFonts w:hint="eastAsia" w:ascii="仿宋" w:hAnsi="仿宋" w:eastAsia="仿宋" w:cs="仿宋"/>
          <w:color w:val="auto"/>
          <w:kern w:val="2"/>
          <w:sz w:val="32"/>
          <w:szCs w:val="32"/>
        </w:rPr>
        <w:t>万元，支出决算为293.62万元，完成年初预算的</w:t>
      </w:r>
      <w:r>
        <w:rPr>
          <w:rFonts w:hint="eastAsia" w:ascii="仿宋" w:hAnsi="仿宋" w:eastAsia="仿宋" w:cs="仿宋"/>
          <w:color w:val="auto"/>
          <w:kern w:val="2"/>
          <w:sz w:val="32"/>
          <w:szCs w:val="32"/>
          <w:lang w:val="en-US" w:eastAsia="zh-CN"/>
        </w:rPr>
        <w:t>38.23</w:t>
      </w:r>
      <w:r>
        <w:rPr>
          <w:rFonts w:hint="eastAsia" w:ascii="仿宋" w:hAnsi="仿宋" w:eastAsia="仿宋" w:cs="仿宋"/>
          <w:color w:val="auto"/>
          <w:kern w:val="2"/>
          <w:sz w:val="32"/>
          <w:szCs w:val="32"/>
        </w:rPr>
        <w:t>%。决算数</w:t>
      </w:r>
      <w:r>
        <w:rPr>
          <w:rFonts w:hint="eastAsia" w:ascii="仿宋" w:hAnsi="仿宋" w:eastAsia="仿宋" w:cs="仿宋"/>
          <w:color w:val="auto"/>
          <w:kern w:val="2"/>
          <w:sz w:val="32"/>
          <w:szCs w:val="32"/>
          <w:lang w:val="en-US" w:eastAsia="zh-CN"/>
        </w:rPr>
        <w:t>小</w:t>
      </w:r>
      <w:r>
        <w:rPr>
          <w:rFonts w:hint="eastAsia" w:ascii="仿宋" w:hAnsi="仿宋" w:eastAsia="仿宋" w:cs="仿宋"/>
          <w:color w:val="auto"/>
          <w:kern w:val="2"/>
          <w:sz w:val="32"/>
          <w:szCs w:val="32"/>
        </w:rPr>
        <w:t>于预算数的主要原因：</w:t>
      </w:r>
      <w:r>
        <w:rPr>
          <w:rFonts w:hint="eastAsia" w:ascii="仿宋_GB2312" w:hAnsi="仿宋_GB2312" w:eastAsia="仿宋_GB2312" w:cs="仿宋_GB2312"/>
          <w:color w:val="auto"/>
          <w:sz w:val="32"/>
          <w:szCs w:val="32"/>
          <w:lang w:val="en-US" w:eastAsia="zh-CN"/>
        </w:rPr>
        <w:t>机构改革我支队取消独立核算，相关结余经费划转至市公安局</w:t>
      </w:r>
      <w:r>
        <w:rPr>
          <w:rFonts w:hint="eastAsia" w:ascii="仿宋" w:hAnsi="仿宋" w:eastAsia="仿宋" w:cs="仿宋"/>
          <w:color w:val="auto"/>
          <w:kern w:val="2"/>
          <w:sz w:val="32"/>
          <w:szCs w:val="32"/>
        </w:rPr>
        <w:t>。</w:t>
      </w:r>
    </w:p>
    <w:p>
      <w:pPr>
        <w:spacing w:line="560" w:lineRule="exact"/>
        <w:ind w:left="0" w:firstLine="643" w:firstLineChars="200"/>
        <w:rPr>
          <w:rFonts w:hint="eastAsia" w:ascii="仿宋" w:hAnsi="仿宋" w:eastAsia="仿宋" w:cs="仿宋"/>
          <w:b/>
          <w:bCs/>
          <w:color w:val="auto"/>
          <w:kern w:val="2"/>
          <w:sz w:val="32"/>
          <w:szCs w:val="32"/>
        </w:rPr>
      </w:pPr>
      <w:r>
        <w:rPr>
          <w:rFonts w:hint="eastAsia" w:ascii="仿宋" w:hAnsi="仿宋" w:eastAsia="仿宋" w:cs="仿宋"/>
          <w:b/>
          <w:bCs/>
          <w:color w:val="auto"/>
          <w:kern w:val="2"/>
          <w:sz w:val="32"/>
          <w:szCs w:val="32"/>
          <w:lang w:val="en-US" w:eastAsia="zh-CN"/>
        </w:rPr>
        <w:t>4.</w:t>
      </w:r>
      <w:r>
        <w:rPr>
          <w:rFonts w:hint="eastAsia" w:ascii="仿宋" w:hAnsi="仿宋" w:eastAsia="仿宋" w:cs="仿宋"/>
          <w:b/>
          <w:bCs/>
          <w:color w:val="auto"/>
          <w:kern w:val="2"/>
          <w:sz w:val="32"/>
          <w:szCs w:val="32"/>
        </w:rPr>
        <w:t>公共安全支出（类）公安（款）</w:t>
      </w:r>
      <w:r>
        <w:rPr>
          <w:rFonts w:hint="eastAsia" w:ascii="仿宋" w:hAnsi="仿宋" w:eastAsia="仿宋" w:cs="仿宋"/>
          <w:b/>
          <w:bCs/>
          <w:color w:val="auto"/>
          <w:kern w:val="2"/>
          <w:sz w:val="32"/>
          <w:szCs w:val="32"/>
          <w:lang w:eastAsia="zh-CN"/>
        </w:rPr>
        <w:t>执法办案</w:t>
      </w:r>
      <w:r>
        <w:rPr>
          <w:rFonts w:hint="eastAsia" w:ascii="仿宋" w:hAnsi="仿宋" w:eastAsia="仿宋" w:cs="仿宋"/>
          <w:b/>
          <w:bCs/>
          <w:color w:val="auto"/>
          <w:kern w:val="2"/>
          <w:sz w:val="32"/>
          <w:szCs w:val="32"/>
        </w:rPr>
        <w:t>（项）</w:t>
      </w:r>
    </w:p>
    <w:p>
      <w:pPr>
        <w:spacing w:line="56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年初预算为</w:t>
      </w:r>
      <w:r>
        <w:rPr>
          <w:rFonts w:hint="eastAsia" w:ascii="仿宋" w:hAnsi="仿宋" w:eastAsia="仿宋" w:cs="仿宋"/>
          <w:color w:val="auto"/>
          <w:kern w:val="2"/>
          <w:sz w:val="32"/>
          <w:szCs w:val="32"/>
          <w:lang w:val="en-US" w:eastAsia="zh-CN"/>
        </w:rPr>
        <w:t>0.00</w:t>
      </w:r>
      <w:r>
        <w:rPr>
          <w:rFonts w:hint="eastAsia" w:ascii="仿宋" w:hAnsi="仿宋" w:eastAsia="仿宋" w:cs="仿宋"/>
          <w:color w:val="auto"/>
          <w:kern w:val="2"/>
          <w:sz w:val="32"/>
          <w:szCs w:val="32"/>
        </w:rPr>
        <w:t>万元，支出决算为</w:t>
      </w:r>
      <w:r>
        <w:rPr>
          <w:rFonts w:hint="eastAsia" w:ascii="仿宋" w:hAnsi="仿宋" w:eastAsia="仿宋" w:cs="仿宋"/>
          <w:color w:val="auto"/>
          <w:kern w:val="2"/>
          <w:sz w:val="32"/>
          <w:szCs w:val="32"/>
          <w:lang w:val="en-US" w:eastAsia="zh-CN"/>
        </w:rPr>
        <w:t>33.97</w:t>
      </w:r>
      <w:r>
        <w:rPr>
          <w:rFonts w:hint="eastAsia" w:ascii="仿宋" w:hAnsi="仿宋" w:eastAsia="仿宋" w:cs="仿宋"/>
          <w:color w:val="auto"/>
          <w:kern w:val="2"/>
          <w:sz w:val="32"/>
          <w:szCs w:val="32"/>
        </w:rPr>
        <w:t>万元，</w:t>
      </w:r>
      <w:r>
        <w:rPr>
          <w:rFonts w:hint="eastAsia" w:ascii="仿宋" w:hAnsi="仿宋" w:eastAsia="仿宋" w:cs="仿宋"/>
          <w:color w:val="auto"/>
          <w:kern w:val="2"/>
          <w:sz w:val="32"/>
          <w:szCs w:val="32"/>
          <w:lang w:eastAsia="zh-CN"/>
        </w:rPr>
        <w:t>年中追加</w:t>
      </w:r>
      <w:r>
        <w:rPr>
          <w:rFonts w:hint="eastAsia" w:ascii="仿宋" w:hAnsi="仿宋" w:eastAsia="仿宋" w:cs="仿宋"/>
          <w:color w:val="auto"/>
          <w:kern w:val="2"/>
          <w:sz w:val="32"/>
          <w:szCs w:val="32"/>
        </w:rPr>
        <w:t>预算</w:t>
      </w:r>
      <w:r>
        <w:rPr>
          <w:rFonts w:hint="eastAsia" w:ascii="仿宋" w:hAnsi="仿宋" w:eastAsia="仿宋" w:cs="仿宋"/>
          <w:color w:val="auto"/>
          <w:kern w:val="2"/>
          <w:sz w:val="32"/>
          <w:szCs w:val="32"/>
          <w:lang w:val="en-US" w:eastAsia="zh-CN"/>
        </w:rPr>
        <w:t>33.97万元，预算执行率100%</w:t>
      </w:r>
      <w:r>
        <w:rPr>
          <w:rFonts w:hint="eastAsia" w:ascii="仿宋" w:hAnsi="仿宋" w:eastAsia="仿宋" w:cs="仿宋"/>
          <w:color w:val="auto"/>
          <w:kern w:val="2"/>
          <w:sz w:val="32"/>
          <w:szCs w:val="32"/>
        </w:rPr>
        <w:t>。决算数</w:t>
      </w:r>
      <w:r>
        <w:rPr>
          <w:rFonts w:hint="eastAsia" w:ascii="仿宋" w:hAnsi="仿宋" w:eastAsia="仿宋" w:cs="仿宋"/>
          <w:color w:val="auto"/>
          <w:kern w:val="2"/>
          <w:sz w:val="32"/>
          <w:szCs w:val="32"/>
          <w:lang w:val="en-US" w:eastAsia="zh-CN"/>
        </w:rPr>
        <w:t>大</w:t>
      </w:r>
      <w:r>
        <w:rPr>
          <w:rFonts w:hint="eastAsia" w:ascii="仿宋" w:hAnsi="仿宋" w:eastAsia="仿宋" w:cs="仿宋"/>
          <w:color w:val="auto"/>
          <w:kern w:val="2"/>
          <w:sz w:val="32"/>
          <w:szCs w:val="32"/>
        </w:rPr>
        <w:t>于预算数的主要原因：</w:t>
      </w:r>
      <w:r>
        <w:rPr>
          <w:rFonts w:hint="eastAsia" w:ascii="仿宋_GB2312" w:hAnsi="仿宋_GB2312" w:eastAsia="仿宋_GB2312" w:cs="仿宋_GB2312"/>
          <w:color w:val="auto"/>
          <w:sz w:val="32"/>
          <w:szCs w:val="32"/>
          <w:lang w:val="en-US" w:eastAsia="zh-CN"/>
        </w:rPr>
        <w:t>临时任务，市公安局拨付办案经费</w:t>
      </w:r>
      <w:r>
        <w:rPr>
          <w:rFonts w:hint="eastAsia" w:ascii="仿宋" w:hAnsi="仿宋" w:eastAsia="仿宋" w:cs="仿宋"/>
          <w:color w:val="auto"/>
          <w:kern w:val="2"/>
          <w:sz w:val="32"/>
          <w:szCs w:val="32"/>
        </w:rPr>
        <w:t>。</w:t>
      </w:r>
    </w:p>
    <w:p>
      <w:pPr>
        <w:spacing w:line="560" w:lineRule="exact"/>
        <w:ind w:firstLine="643" w:firstLineChars="200"/>
        <w:rPr>
          <w:rFonts w:hint="eastAsia" w:ascii="仿宋" w:hAnsi="仿宋" w:eastAsia="仿宋" w:cs="仿宋"/>
          <w:b/>
          <w:bCs/>
          <w:color w:val="auto"/>
          <w:kern w:val="2"/>
          <w:sz w:val="32"/>
          <w:szCs w:val="32"/>
        </w:rPr>
      </w:pPr>
      <w:r>
        <w:rPr>
          <w:rFonts w:hint="eastAsia" w:ascii="仿宋" w:hAnsi="仿宋" w:eastAsia="仿宋" w:cs="仿宋"/>
          <w:b/>
          <w:bCs/>
          <w:color w:val="auto"/>
          <w:kern w:val="2"/>
          <w:sz w:val="32"/>
          <w:szCs w:val="32"/>
          <w:lang w:val="en-US" w:eastAsia="zh-CN"/>
        </w:rPr>
        <w:t>5</w:t>
      </w:r>
      <w:r>
        <w:rPr>
          <w:rFonts w:hint="eastAsia" w:ascii="仿宋" w:hAnsi="仿宋" w:eastAsia="仿宋" w:cs="仿宋"/>
          <w:b/>
          <w:bCs/>
          <w:color w:val="auto"/>
          <w:kern w:val="2"/>
          <w:sz w:val="32"/>
          <w:szCs w:val="32"/>
        </w:rPr>
        <w:t>.社会保障和就业支出（类）行政事业单位养老支出（款）机关事业单位基本养老保险缴费支出（项）</w:t>
      </w:r>
    </w:p>
    <w:p>
      <w:pPr>
        <w:spacing w:line="56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年初预算为</w:t>
      </w:r>
      <w:r>
        <w:rPr>
          <w:rFonts w:hint="eastAsia" w:ascii="仿宋" w:hAnsi="仿宋" w:eastAsia="仿宋" w:cs="仿宋"/>
          <w:color w:val="auto"/>
          <w:kern w:val="2"/>
          <w:sz w:val="32"/>
          <w:szCs w:val="32"/>
          <w:lang w:val="en-US" w:eastAsia="zh-CN"/>
        </w:rPr>
        <w:t>141.11</w:t>
      </w:r>
      <w:r>
        <w:rPr>
          <w:rFonts w:hint="eastAsia" w:ascii="仿宋" w:hAnsi="仿宋" w:eastAsia="仿宋" w:cs="仿宋"/>
          <w:color w:val="auto"/>
          <w:kern w:val="2"/>
          <w:sz w:val="32"/>
          <w:szCs w:val="32"/>
        </w:rPr>
        <w:t>万元，支出决算为71.14万元，完成年初预算的</w:t>
      </w:r>
      <w:r>
        <w:rPr>
          <w:rFonts w:hint="eastAsia" w:ascii="仿宋" w:hAnsi="仿宋" w:eastAsia="仿宋" w:cs="仿宋"/>
          <w:color w:val="auto"/>
          <w:kern w:val="2"/>
          <w:sz w:val="32"/>
          <w:szCs w:val="32"/>
          <w:lang w:val="en-US" w:eastAsia="zh-CN"/>
        </w:rPr>
        <w:t>50.41</w:t>
      </w:r>
      <w:r>
        <w:rPr>
          <w:rFonts w:hint="eastAsia" w:ascii="仿宋" w:hAnsi="仿宋" w:eastAsia="仿宋" w:cs="仿宋"/>
          <w:color w:val="auto"/>
          <w:kern w:val="2"/>
          <w:sz w:val="32"/>
          <w:szCs w:val="32"/>
        </w:rPr>
        <w:t>%。决算数</w:t>
      </w:r>
      <w:r>
        <w:rPr>
          <w:rFonts w:hint="eastAsia" w:ascii="仿宋" w:hAnsi="仿宋" w:eastAsia="仿宋" w:cs="仿宋"/>
          <w:color w:val="auto"/>
          <w:kern w:val="2"/>
          <w:sz w:val="32"/>
          <w:szCs w:val="32"/>
          <w:lang w:val="en-US" w:eastAsia="zh-CN"/>
        </w:rPr>
        <w:t>小</w:t>
      </w:r>
      <w:r>
        <w:rPr>
          <w:rFonts w:hint="eastAsia" w:ascii="仿宋" w:hAnsi="仿宋" w:eastAsia="仿宋" w:cs="仿宋"/>
          <w:color w:val="auto"/>
          <w:kern w:val="2"/>
          <w:sz w:val="32"/>
          <w:szCs w:val="32"/>
        </w:rPr>
        <w:t>于预算数的主要原因：</w:t>
      </w:r>
      <w:r>
        <w:rPr>
          <w:rFonts w:hint="eastAsia" w:ascii="仿宋_GB2312" w:hAnsi="仿宋_GB2312" w:eastAsia="仿宋_GB2312" w:cs="仿宋_GB2312"/>
          <w:color w:val="auto"/>
          <w:sz w:val="32"/>
          <w:szCs w:val="32"/>
          <w:lang w:val="en-US" w:eastAsia="zh-CN"/>
        </w:rPr>
        <w:t>机构改革我支队取消独立核算，相关结余经费划转至市公安局</w:t>
      </w:r>
      <w:r>
        <w:rPr>
          <w:rFonts w:hint="eastAsia" w:ascii="仿宋" w:hAnsi="仿宋" w:eastAsia="仿宋" w:cs="仿宋"/>
          <w:color w:val="auto"/>
          <w:kern w:val="2"/>
          <w:sz w:val="32"/>
          <w:szCs w:val="32"/>
        </w:rPr>
        <w:t>。</w:t>
      </w:r>
    </w:p>
    <w:p>
      <w:pPr>
        <w:spacing w:line="560" w:lineRule="exact"/>
        <w:ind w:firstLine="643" w:firstLineChars="200"/>
        <w:rPr>
          <w:rFonts w:hint="eastAsia" w:ascii="仿宋" w:hAnsi="仿宋" w:eastAsia="仿宋" w:cs="仿宋"/>
          <w:b/>
          <w:bCs/>
          <w:color w:val="auto"/>
          <w:kern w:val="2"/>
          <w:sz w:val="32"/>
          <w:szCs w:val="32"/>
        </w:rPr>
      </w:pPr>
      <w:r>
        <w:rPr>
          <w:rFonts w:hint="eastAsia" w:ascii="仿宋" w:hAnsi="仿宋" w:eastAsia="仿宋" w:cs="仿宋"/>
          <w:b/>
          <w:bCs/>
          <w:color w:val="auto"/>
          <w:kern w:val="2"/>
          <w:sz w:val="32"/>
          <w:szCs w:val="32"/>
          <w:lang w:val="en-US" w:eastAsia="zh-CN"/>
        </w:rPr>
        <w:t>6</w:t>
      </w:r>
      <w:r>
        <w:rPr>
          <w:rFonts w:hint="eastAsia" w:ascii="仿宋" w:hAnsi="仿宋" w:eastAsia="仿宋" w:cs="仿宋"/>
          <w:b/>
          <w:bCs/>
          <w:color w:val="auto"/>
          <w:kern w:val="2"/>
          <w:sz w:val="32"/>
          <w:szCs w:val="32"/>
        </w:rPr>
        <w:t>.社会保障和就业支出（类）行政事业单位养老支出（款）机关事业单位职业年金缴费支出（项）</w:t>
      </w:r>
    </w:p>
    <w:p>
      <w:pPr>
        <w:spacing w:line="56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2"/>
          <w:sz w:val="32"/>
          <w:szCs w:val="32"/>
        </w:rPr>
        <w:t>年初预算为</w:t>
      </w:r>
      <w:r>
        <w:rPr>
          <w:rFonts w:hint="eastAsia" w:ascii="仿宋" w:hAnsi="仿宋" w:eastAsia="仿宋" w:cs="仿宋"/>
          <w:b w:val="0"/>
          <w:bCs w:val="0"/>
          <w:color w:val="auto"/>
          <w:sz w:val="32"/>
          <w:szCs w:val="32"/>
          <w:u w:val="none"/>
          <w:lang w:val="en-US" w:eastAsia="zh-CN"/>
        </w:rPr>
        <w:t>70.55</w:t>
      </w:r>
      <w:r>
        <w:rPr>
          <w:rFonts w:hint="eastAsia" w:ascii="仿宋" w:hAnsi="仿宋" w:eastAsia="仿宋" w:cs="仿宋"/>
          <w:color w:val="auto"/>
          <w:kern w:val="2"/>
          <w:sz w:val="32"/>
          <w:szCs w:val="32"/>
        </w:rPr>
        <w:t>万元，支出决算34.5</w:t>
      </w:r>
      <w:r>
        <w:rPr>
          <w:rFonts w:hint="eastAsia" w:ascii="仿宋" w:hAnsi="仿宋" w:eastAsia="仿宋" w:cs="仿宋"/>
          <w:color w:val="auto"/>
          <w:kern w:val="2"/>
          <w:sz w:val="32"/>
          <w:szCs w:val="32"/>
          <w:lang w:val="en-US" w:eastAsia="zh-CN"/>
        </w:rPr>
        <w:t>0</w:t>
      </w:r>
      <w:r>
        <w:rPr>
          <w:rFonts w:hint="eastAsia" w:ascii="仿宋" w:hAnsi="仿宋" w:eastAsia="仿宋" w:cs="仿宋"/>
          <w:color w:val="auto"/>
          <w:kern w:val="2"/>
          <w:sz w:val="32"/>
          <w:szCs w:val="32"/>
        </w:rPr>
        <w:t>万元，完成年初预算的</w:t>
      </w:r>
      <w:r>
        <w:rPr>
          <w:rFonts w:hint="eastAsia" w:ascii="仿宋" w:hAnsi="仿宋" w:eastAsia="仿宋" w:cs="仿宋"/>
          <w:color w:val="auto"/>
          <w:kern w:val="2"/>
          <w:sz w:val="32"/>
          <w:szCs w:val="32"/>
          <w:lang w:val="en-US" w:eastAsia="zh-CN"/>
        </w:rPr>
        <w:t>48.90</w:t>
      </w:r>
      <w:r>
        <w:rPr>
          <w:rFonts w:hint="eastAsia" w:ascii="仿宋" w:hAnsi="仿宋" w:eastAsia="仿宋" w:cs="仿宋"/>
          <w:color w:val="auto"/>
          <w:kern w:val="2"/>
          <w:sz w:val="32"/>
          <w:szCs w:val="32"/>
        </w:rPr>
        <w:t>%。决算数</w:t>
      </w:r>
      <w:r>
        <w:rPr>
          <w:rFonts w:hint="eastAsia" w:ascii="仿宋" w:hAnsi="仿宋" w:eastAsia="仿宋" w:cs="仿宋"/>
          <w:color w:val="auto"/>
          <w:kern w:val="2"/>
          <w:sz w:val="32"/>
          <w:szCs w:val="32"/>
          <w:lang w:eastAsia="zh-CN"/>
        </w:rPr>
        <w:t>小</w:t>
      </w:r>
      <w:r>
        <w:rPr>
          <w:rFonts w:hint="eastAsia" w:ascii="仿宋" w:hAnsi="仿宋" w:eastAsia="仿宋" w:cs="仿宋"/>
          <w:color w:val="auto"/>
          <w:kern w:val="2"/>
          <w:sz w:val="32"/>
          <w:szCs w:val="32"/>
        </w:rPr>
        <w:t>于预算数的主要原因：</w:t>
      </w:r>
      <w:r>
        <w:rPr>
          <w:rFonts w:hint="eastAsia" w:ascii="仿宋_GB2312" w:hAnsi="仿宋_GB2312" w:eastAsia="仿宋_GB2312" w:cs="仿宋_GB2312"/>
          <w:color w:val="auto"/>
          <w:sz w:val="32"/>
          <w:szCs w:val="32"/>
          <w:lang w:val="en-US" w:eastAsia="zh-CN"/>
        </w:rPr>
        <w:t>机构改革我支队取消独立核算，相关结余经费划转至市公安局</w:t>
      </w:r>
      <w:r>
        <w:rPr>
          <w:rFonts w:hint="eastAsia" w:ascii="仿宋" w:hAnsi="仿宋" w:eastAsia="仿宋" w:cs="仿宋"/>
          <w:color w:val="auto"/>
          <w:kern w:val="2"/>
          <w:sz w:val="32"/>
          <w:szCs w:val="32"/>
        </w:rPr>
        <w:t>。</w:t>
      </w:r>
    </w:p>
    <w:p>
      <w:pPr>
        <w:spacing w:line="560" w:lineRule="exact"/>
        <w:ind w:left="0" w:firstLine="643" w:firstLineChars="200"/>
        <w:rPr>
          <w:rFonts w:hint="eastAsia" w:ascii="仿宋" w:hAnsi="仿宋" w:eastAsia="仿宋" w:cs="仿宋"/>
          <w:b/>
          <w:bCs/>
          <w:color w:val="auto"/>
          <w:kern w:val="2"/>
          <w:sz w:val="32"/>
          <w:szCs w:val="32"/>
        </w:rPr>
      </w:pPr>
      <w:r>
        <w:rPr>
          <w:rFonts w:hint="eastAsia" w:ascii="仿宋" w:hAnsi="仿宋" w:eastAsia="仿宋" w:cs="仿宋"/>
          <w:b/>
          <w:bCs/>
          <w:color w:val="auto"/>
          <w:kern w:val="2"/>
          <w:sz w:val="32"/>
          <w:szCs w:val="32"/>
          <w:lang w:val="en-US" w:eastAsia="zh-CN"/>
        </w:rPr>
        <w:t>7</w:t>
      </w:r>
      <w:r>
        <w:rPr>
          <w:rFonts w:hint="eastAsia" w:ascii="仿宋" w:hAnsi="仿宋" w:eastAsia="仿宋" w:cs="仿宋"/>
          <w:b/>
          <w:bCs/>
          <w:color w:val="auto"/>
          <w:kern w:val="2"/>
          <w:sz w:val="32"/>
          <w:szCs w:val="32"/>
        </w:rPr>
        <w:t>.社会保障和就业支出（类）抚恤（款） 其他优抚支出（项）</w:t>
      </w:r>
    </w:p>
    <w:p>
      <w:pPr>
        <w:spacing w:line="56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年初预算为</w:t>
      </w:r>
      <w:r>
        <w:rPr>
          <w:rFonts w:hint="eastAsia" w:ascii="仿宋" w:hAnsi="仿宋" w:eastAsia="仿宋" w:cs="仿宋"/>
          <w:color w:val="auto"/>
          <w:kern w:val="2"/>
          <w:sz w:val="32"/>
          <w:szCs w:val="32"/>
          <w:lang w:val="en-US" w:eastAsia="zh-CN"/>
        </w:rPr>
        <w:t>2.33</w:t>
      </w:r>
      <w:r>
        <w:rPr>
          <w:rFonts w:hint="eastAsia" w:ascii="仿宋" w:hAnsi="仿宋" w:eastAsia="仿宋" w:cs="仿宋"/>
          <w:color w:val="auto"/>
          <w:kern w:val="2"/>
          <w:sz w:val="32"/>
          <w:szCs w:val="32"/>
        </w:rPr>
        <w:t>万元，支出决算为</w:t>
      </w:r>
      <w:r>
        <w:rPr>
          <w:rFonts w:hint="eastAsia" w:ascii="仿宋" w:hAnsi="仿宋" w:eastAsia="仿宋" w:cs="仿宋"/>
          <w:color w:val="auto"/>
          <w:kern w:val="2"/>
          <w:sz w:val="32"/>
          <w:szCs w:val="32"/>
          <w:lang w:val="en-US" w:eastAsia="zh-CN"/>
        </w:rPr>
        <w:t>1.05</w:t>
      </w:r>
      <w:r>
        <w:rPr>
          <w:rFonts w:hint="eastAsia" w:ascii="仿宋" w:hAnsi="仿宋" w:eastAsia="仿宋" w:cs="仿宋"/>
          <w:color w:val="auto"/>
          <w:kern w:val="2"/>
          <w:sz w:val="32"/>
          <w:szCs w:val="32"/>
        </w:rPr>
        <w:t>万元，完成年初预算的</w:t>
      </w:r>
      <w:r>
        <w:rPr>
          <w:rFonts w:hint="eastAsia" w:ascii="仿宋" w:hAnsi="仿宋" w:eastAsia="仿宋" w:cs="仿宋"/>
          <w:color w:val="auto"/>
          <w:kern w:val="2"/>
          <w:sz w:val="32"/>
          <w:szCs w:val="32"/>
          <w:lang w:val="en-US" w:eastAsia="zh-CN"/>
        </w:rPr>
        <w:t>45.06</w:t>
      </w:r>
      <w:r>
        <w:rPr>
          <w:rFonts w:hint="eastAsia" w:ascii="仿宋" w:hAnsi="仿宋" w:eastAsia="仿宋" w:cs="仿宋"/>
          <w:color w:val="auto"/>
          <w:kern w:val="2"/>
          <w:sz w:val="32"/>
          <w:szCs w:val="32"/>
        </w:rPr>
        <w:t>%。决算数</w:t>
      </w:r>
      <w:r>
        <w:rPr>
          <w:rFonts w:hint="eastAsia" w:ascii="仿宋" w:hAnsi="仿宋" w:eastAsia="仿宋" w:cs="仿宋"/>
          <w:color w:val="auto"/>
          <w:kern w:val="2"/>
          <w:sz w:val="32"/>
          <w:szCs w:val="32"/>
          <w:lang w:val="en-US" w:eastAsia="zh-CN"/>
        </w:rPr>
        <w:t>小</w:t>
      </w:r>
      <w:r>
        <w:rPr>
          <w:rFonts w:hint="eastAsia" w:ascii="仿宋" w:hAnsi="仿宋" w:eastAsia="仿宋" w:cs="仿宋"/>
          <w:color w:val="auto"/>
          <w:kern w:val="2"/>
          <w:sz w:val="32"/>
          <w:szCs w:val="32"/>
        </w:rPr>
        <w:t>于预算数的主要原因：</w:t>
      </w:r>
      <w:r>
        <w:rPr>
          <w:rFonts w:hint="eastAsia" w:ascii="仿宋_GB2312" w:hAnsi="仿宋_GB2312" w:eastAsia="仿宋_GB2312" w:cs="仿宋_GB2312"/>
          <w:color w:val="auto"/>
          <w:sz w:val="32"/>
          <w:szCs w:val="32"/>
          <w:lang w:val="en-US" w:eastAsia="zh-CN"/>
        </w:rPr>
        <w:t>机构改革我支队取消独立核算，相关结余经费划转至市公安局</w:t>
      </w:r>
      <w:r>
        <w:rPr>
          <w:rFonts w:hint="eastAsia" w:ascii="仿宋" w:hAnsi="仿宋" w:eastAsia="仿宋" w:cs="仿宋"/>
          <w:color w:val="auto"/>
          <w:kern w:val="2"/>
          <w:sz w:val="32"/>
          <w:szCs w:val="32"/>
        </w:rPr>
        <w:t>。</w:t>
      </w:r>
    </w:p>
    <w:p>
      <w:pPr>
        <w:spacing w:line="560" w:lineRule="exact"/>
        <w:ind w:left="0" w:firstLine="643" w:firstLineChars="200"/>
        <w:rPr>
          <w:rFonts w:hint="eastAsia" w:ascii="仿宋" w:hAnsi="仿宋" w:eastAsia="仿宋" w:cs="仿宋"/>
          <w:b/>
          <w:bCs w:val="0"/>
          <w:color w:val="auto"/>
          <w:kern w:val="0"/>
          <w:sz w:val="32"/>
          <w:szCs w:val="32"/>
        </w:rPr>
      </w:pPr>
      <w:r>
        <w:rPr>
          <w:rFonts w:hint="eastAsia" w:ascii="仿宋" w:hAnsi="仿宋" w:eastAsia="仿宋" w:cs="仿宋"/>
          <w:b/>
          <w:bCs/>
          <w:color w:val="auto"/>
          <w:kern w:val="2"/>
          <w:sz w:val="32"/>
          <w:szCs w:val="32"/>
          <w:lang w:val="en-US" w:eastAsia="zh-CN"/>
        </w:rPr>
        <w:t>8</w:t>
      </w:r>
      <w:r>
        <w:rPr>
          <w:rFonts w:hint="eastAsia" w:ascii="仿宋" w:hAnsi="仿宋" w:eastAsia="仿宋" w:cs="仿宋"/>
          <w:b/>
          <w:bCs/>
          <w:color w:val="auto"/>
          <w:kern w:val="2"/>
          <w:sz w:val="32"/>
          <w:szCs w:val="32"/>
        </w:rPr>
        <w:t>.卫生健康支出（类）行政事业单位医疗（款）行政单位医疗（项）</w:t>
      </w:r>
    </w:p>
    <w:p>
      <w:pPr>
        <w:spacing w:line="560" w:lineRule="exact"/>
        <w:ind w:firstLine="640" w:firstLineChars="200"/>
        <w:rPr>
          <w:rFonts w:hint="eastAsia" w:ascii="仿宋" w:hAnsi="仿宋" w:eastAsia="仿宋" w:cs="仿宋"/>
          <w:color w:val="auto"/>
          <w:kern w:val="2"/>
          <w:sz w:val="32"/>
          <w:szCs w:val="32"/>
        </w:rPr>
      </w:pPr>
      <w:r>
        <w:rPr>
          <w:rFonts w:hint="eastAsia" w:ascii="仿宋" w:hAnsi="仿宋" w:eastAsia="仿宋" w:cs="仿宋"/>
          <w:color w:val="auto"/>
          <w:kern w:val="2"/>
          <w:sz w:val="32"/>
          <w:szCs w:val="32"/>
        </w:rPr>
        <w:t>年初预算为</w:t>
      </w:r>
      <w:r>
        <w:rPr>
          <w:rFonts w:hint="eastAsia" w:ascii="仿宋" w:hAnsi="仿宋" w:eastAsia="仿宋" w:cs="仿宋"/>
          <w:color w:val="auto"/>
          <w:kern w:val="2"/>
          <w:sz w:val="32"/>
          <w:szCs w:val="32"/>
          <w:lang w:val="en-US" w:eastAsia="zh-CN"/>
        </w:rPr>
        <w:t>64.76</w:t>
      </w:r>
      <w:r>
        <w:rPr>
          <w:rFonts w:hint="eastAsia" w:ascii="仿宋" w:hAnsi="仿宋" w:eastAsia="仿宋" w:cs="仿宋"/>
          <w:color w:val="auto"/>
          <w:kern w:val="2"/>
          <w:sz w:val="32"/>
          <w:szCs w:val="32"/>
        </w:rPr>
        <w:t>万元，支出决算为</w:t>
      </w:r>
      <w:r>
        <w:rPr>
          <w:rFonts w:hint="eastAsia" w:ascii="仿宋" w:hAnsi="仿宋" w:eastAsia="仿宋" w:cs="仿宋"/>
          <w:color w:val="auto"/>
          <w:kern w:val="2"/>
          <w:sz w:val="32"/>
          <w:szCs w:val="32"/>
          <w:lang w:val="en-US" w:eastAsia="zh-CN"/>
        </w:rPr>
        <w:t>21.11</w:t>
      </w:r>
      <w:r>
        <w:rPr>
          <w:rFonts w:hint="eastAsia" w:ascii="仿宋" w:hAnsi="仿宋" w:eastAsia="仿宋" w:cs="仿宋"/>
          <w:color w:val="auto"/>
          <w:kern w:val="2"/>
          <w:sz w:val="32"/>
          <w:szCs w:val="32"/>
        </w:rPr>
        <w:t>万元，完成年初预算的</w:t>
      </w:r>
      <w:r>
        <w:rPr>
          <w:rFonts w:hint="eastAsia" w:ascii="仿宋" w:hAnsi="仿宋" w:eastAsia="仿宋" w:cs="仿宋"/>
          <w:color w:val="auto"/>
          <w:kern w:val="2"/>
          <w:sz w:val="32"/>
          <w:szCs w:val="32"/>
          <w:lang w:val="en-US" w:eastAsia="zh-CN"/>
        </w:rPr>
        <w:t>32.60</w:t>
      </w:r>
      <w:r>
        <w:rPr>
          <w:rFonts w:hint="eastAsia" w:ascii="仿宋" w:hAnsi="仿宋" w:eastAsia="仿宋" w:cs="仿宋"/>
          <w:color w:val="auto"/>
          <w:kern w:val="2"/>
          <w:sz w:val="32"/>
          <w:szCs w:val="32"/>
        </w:rPr>
        <w:t>%。决算数</w:t>
      </w:r>
      <w:r>
        <w:rPr>
          <w:rFonts w:hint="eastAsia" w:ascii="仿宋" w:hAnsi="仿宋" w:eastAsia="仿宋" w:cs="仿宋"/>
          <w:color w:val="auto"/>
          <w:kern w:val="2"/>
          <w:sz w:val="32"/>
          <w:szCs w:val="32"/>
          <w:lang w:val="en-US" w:eastAsia="zh-CN"/>
        </w:rPr>
        <w:t>小</w:t>
      </w:r>
      <w:r>
        <w:rPr>
          <w:rFonts w:hint="eastAsia" w:ascii="仿宋" w:hAnsi="仿宋" w:eastAsia="仿宋" w:cs="仿宋"/>
          <w:color w:val="auto"/>
          <w:kern w:val="2"/>
          <w:sz w:val="32"/>
          <w:szCs w:val="32"/>
        </w:rPr>
        <w:t>于预算数的主要原因：</w:t>
      </w:r>
      <w:r>
        <w:rPr>
          <w:rFonts w:hint="eastAsia" w:ascii="仿宋_GB2312" w:hAnsi="仿宋_GB2312" w:eastAsia="仿宋_GB2312" w:cs="仿宋_GB2312"/>
          <w:color w:val="auto"/>
          <w:sz w:val="32"/>
          <w:szCs w:val="32"/>
          <w:lang w:val="en-US" w:eastAsia="zh-CN"/>
        </w:rPr>
        <w:t>机构改革我支队取消独立核算，相关结余经费划转至市公安局</w:t>
      </w:r>
      <w:r>
        <w:rPr>
          <w:rFonts w:hint="eastAsia" w:ascii="仿宋" w:hAnsi="仿宋" w:eastAsia="仿宋" w:cs="仿宋"/>
          <w:color w:val="auto"/>
          <w:kern w:val="2"/>
          <w:sz w:val="32"/>
          <w:szCs w:val="32"/>
        </w:rPr>
        <w:t>。</w:t>
      </w:r>
    </w:p>
    <w:p>
      <w:pPr>
        <w:spacing w:line="560" w:lineRule="exact"/>
        <w:ind w:left="0" w:firstLine="643" w:firstLineChars="200"/>
        <w:rPr>
          <w:rFonts w:hint="eastAsia" w:ascii="仿宋" w:hAnsi="仿宋" w:eastAsia="仿宋" w:cs="仿宋"/>
          <w:b/>
          <w:bCs/>
          <w:color w:val="auto"/>
          <w:kern w:val="2"/>
          <w:sz w:val="32"/>
          <w:szCs w:val="32"/>
        </w:rPr>
      </w:pPr>
      <w:r>
        <w:rPr>
          <w:rFonts w:hint="eastAsia" w:ascii="仿宋" w:hAnsi="仿宋" w:eastAsia="仿宋" w:cs="仿宋"/>
          <w:b/>
          <w:bCs/>
          <w:color w:val="auto"/>
          <w:kern w:val="2"/>
          <w:sz w:val="32"/>
          <w:szCs w:val="32"/>
          <w:lang w:val="en-US" w:eastAsia="zh-CN"/>
        </w:rPr>
        <w:t>9</w:t>
      </w:r>
      <w:r>
        <w:rPr>
          <w:rFonts w:hint="eastAsia" w:ascii="仿宋" w:hAnsi="仿宋" w:eastAsia="仿宋" w:cs="仿宋"/>
          <w:b/>
          <w:bCs/>
          <w:color w:val="auto"/>
          <w:kern w:val="2"/>
          <w:sz w:val="32"/>
          <w:szCs w:val="32"/>
        </w:rPr>
        <w:t>.卫生健康支出（类）行政事业单位医疗（款）公务员医疗补助（项）</w:t>
      </w:r>
    </w:p>
    <w:p>
      <w:pPr>
        <w:spacing w:line="560" w:lineRule="exact"/>
        <w:ind w:firstLine="640" w:firstLineChars="200"/>
        <w:rPr>
          <w:rFonts w:hint="eastAsia" w:ascii="仿宋" w:hAnsi="仿宋" w:eastAsia="仿宋" w:cs="仿宋"/>
          <w:color w:val="auto"/>
          <w:kern w:val="0"/>
          <w:sz w:val="32"/>
          <w:szCs w:val="32"/>
        </w:rPr>
      </w:pPr>
      <w:r>
        <w:rPr>
          <w:rFonts w:hint="eastAsia" w:ascii="仿宋" w:hAnsi="仿宋" w:eastAsia="仿宋" w:cs="仿宋"/>
          <w:color w:val="auto"/>
          <w:kern w:val="2"/>
          <w:sz w:val="32"/>
          <w:szCs w:val="32"/>
        </w:rPr>
        <w:t>年初预算为</w:t>
      </w:r>
      <w:r>
        <w:rPr>
          <w:rFonts w:hint="eastAsia" w:ascii="仿宋" w:hAnsi="仿宋" w:eastAsia="仿宋" w:cs="仿宋"/>
          <w:b w:val="0"/>
          <w:bCs w:val="0"/>
          <w:color w:val="auto"/>
          <w:sz w:val="32"/>
          <w:szCs w:val="32"/>
          <w:u w:val="none"/>
          <w:lang w:val="en-US" w:eastAsia="zh-CN"/>
        </w:rPr>
        <w:t>132.44</w:t>
      </w:r>
      <w:r>
        <w:rPr>
          <w:rFonts w:hint="eastAsia" w:ascii="仿宋" w:hAnsi="仿宋" w:eastAsia="仿宋" w:cs="仿宋"/>
          <w:color w:val="auto"/>
          <w:kern w:val="2"/>
          <w:sz w:val="32"/>
          <w:szCs w:val="32"/>
        </w:rPr>
        <w:t>万元，支出决算为</w:t>
      </w:r>
      <w:r>
        <w:rPr>
          <w:rFonts w:hint="eastAsia" w:ascii="仿宋" w:hAnsi="仿宋" w:eastAsia="仿宋" w:cs="仿宋"/>
          <w:color w:val="auto"/>
          <w:kern w:val="2"/>
          <w:sz w:val="32"/>
          <w:szCs w:val="32"/>
          <w:lang w:val="en-US" w:eastAsia="zh-CN"/>
        </w:rPr>
        <w:t>56.49</w:t>
      </w:r>
      <w:r>
        <w:rPr>
          <w:rFonts w:hint="eastAsia" w:ascii="仿宋" w:hAnsi="仿宋" w:eastAsia="仿宋" w:cs="仿宋"/>
          <w:color w:val="auto"/>
          <w:kern w:val="2"/>
          <w:sz w:val="32"/>
          <w:szCs w:val="32"/>
        </w:rPr>
        <w:t>万元，完成年初预算的</w:t>
      </w:r>
      <w:r>
        <w:rPr>
          <w:rFonts w:hint="eastAsia" w:ascii="仿宋" w:hAnsi="仿宋" w:eastAsia="仿宋" w:cs="仿宋"/>
          <w:color w:val="auto"/>
          <w:kern w:val="2"/>
          <w:sz w:val="32"/>
          <w:szCs w:val="32"/>
          <w:lang w:val="en-US" w:eastAsia="zh-CN"/>
        </w:rPr>
        <w:t>42.65</w:t>
      </w:r>
      <w:r>
        <w:rPr>
          <w:rFonts w:hint="eastAsia" w:ascii="仿宋" w:hAnsi="仿宋" w:eastAsia="仿宋" w:cs="仿宋"/>
          <w:color w:val="auto"/>
          <w:kern w:val="2"/>
          <w:sz w:val="32"/>
          <w:szCs w:val="32"/>
        </w:rPr>
        <w:t>%。决算数</w:t>
      </w:r>
      <w:r>
        <w:rPr>
          <w:rFonts w:hint="eastAsia" w:ascii="仿宋" w:hAnsi="仿宋" w:eastAsia="仿宋" w:cs="仿宋"/>
          <w:color w:val="auto"/>
          <w:kern w:val="2"/>
          <w:sz w:val="32"/>
          <w:szCs w:val="32"/>
          <w:lang w:val="en-US" w:eastAsia="zh-CN"/>
        </w:rPr>
        <w:t>小</w:t>
      </w:r>
      <w:r>
        <w:rPr>
          <w:rFonts w:hint="eastAsia" w:ascii="仿宋" w:hAnsi="仿宋" w:eastAsia="仿宋" w:cs="仿宋"/>
          <w:color w:val="auto"/>
          <w:kern w:val="2"/>
          <w:sz w:val="32"/>
          <w:szCs w:val="32"/>
        </w:rPr>
        <w:t>于预算数的主要原因：</w:t>
      </w:r>
      <w:r>
        <w:rPr>
          <w:rFonts w:hint="eastAsia" w:ascii="仿宋_GB2312" w:hAnsi="仿宋_GB2312" w:eastAsia="仿宋_GB2312" w:cs="仿宋_GB2312"/>
          <w:color w:val="auto"/>
          <w:sz w:val="32"/>
          <w:szCs w:val="32"/>
          <w:lang w:val="en-US" w:eastAsia="zh-CN"/>
        </w:rPr>
        <w:t>机构改革我支队取消独立核算，相关结余经费划转至市公安局</w:t>
      </w:r>
      <w:r>
        <w:rPr>
          <w:rFonts w:hint="eastAsia" w:ascii="仿宋" w:hAnsi="仿宋" w:eastAsia="仿宋" w:cs="仿宋"/>
          <w:color w:val="auto"/>
          <w:kern w:val="2"/>
          <w:sz w:val="32"/>
          <w:szCs w:val="32"/>
        </w:rPr>
        <w:t>。</w:t>
      </w:r>
    </w:p>
    <w:p>
      <w:pPr>
        <w:spacing w:line="560" w:lineRule="exact"/>
        <w:ind w:left="0" w:firstLine="643" w:firstLineChars="200"/>
        <w:rPr>
          <w:rFonts w:hint="eastAsia" w:ascii="仿宋" w:hAnsi="仿宋" w:eastAsia="仿宋" w:cs="仿宋"/>
          <w:b/>
          <w:bCs/>
          <w:color w:val="auto"/>
          <w:kern w:val="2"/>
          <w:sz w:val="32"/>
          <w:szCs w:val="32"/>
        </w:rPr>
      </w:pPr>
      <w:r>
        <w:rPr>
          <w:rFonts w:hint="eastAsia" w:ascii="仿宋" w:hAnsi="仿宋" w:eastAsia="仿宋" w:cs="仿宋"/>
          <w:b/>
          <w:bCs/>
          <w:color w:val="auto"/>
          <w:kern w:val="2"/>
          <w:sz w:val="32"/>
          <w:szCs w:val="32"/>
          <w:lang w:val="en-US" w:eastAsia="zh-CN"/>
        </w:rPr>
        <w:t>10</w:t>
      </w:r>
      <w:r>
        <w:rPr>
          <w:rFonts w:hint="eastAsia" w:ascii="仿宋" w:hAnsi="仿宋" w:eastAsia="仿宋" w:cs="仿宋"/>
          <w:b/>
          <w:bCs/>
          <w:color w:val="auto"/>
          <w:kern w:val="2"/>
          <w:sz w:val="32"/>
          <w:szCs w:val="32"/>
        </w:rPr>
        <w:t>.住房保障支出（类）住房改革支出（款）住房公积金（项）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kern w:val="2"/>
          <w:sz w:val="32"/>
          <w:szCs w:val="32"/>
        </w:rPr>
        <w:t>年初预算为</w:t>
      </w:r>
      <w:r>
        <w:rPr>
          <w:rFonts w:hint="eastAsia" w:ascii="仿宋" w:hAnsi="仿宋" w:eastAsia="仿宋" w:cs="仿宋"/>
          <w:b w:val="0"/>
          <w:bCs w:val="0"/>
          <w:color w:val="auto"/>
          <w:sz w:val="32"/>
          <w:szCs w:val="32"/>
          <w:u w:val="none"/>
          <w:lang w:val="en-US" w:eastAsia="zh-CN"/>
        </w:rPr>
        <w:t>137.32</w:t>
      </w:r>
      <w:r>
        <w:rPr>
          <w:rFonts w:hint="eastAsia" w:ascii="仿宋" w:hAnsi="仿宋" w:eastAsia="仿宋" w:cs="仿宋"/>
          <w:color w:val="auto"/>
          <w:kern w:val="2"/>
          <w:sz w:val="32"/>
          <w:szCs w:val="32"/>
        </w:rPr>
        <w:t>万元，支出决算为</w:t>
      </w:r>
      <w:r>
        <w:rPr>
          <w:rFonts w:hint="eastAsia" w:ascii="仿宋" w:hAnsi="仿宋" w:eastAsia="仿宋" w:cs="仿宋"/>
          <w:color w:val="auto"/>
          <w:kern w:val="2"/>
          <w:sz w:val="32"/>
          <w:szCs w:val="32"/>
          <w:lang w:val="en-US" w:eastAsia="zh-CN"/>
        </w:rPr>
        <w:t>73.18</w:t>
      </w:r>
      <w:r>
        <w:rPr>
          <w:rFonts w:hint="eastAsia" w:ascii="仿宋" w:hAnsi="仿宋" w:eastAsia="仿宋" w:cs="仿宋"/>
          <w:color w:val="auto"/>
          <w:kern w:val="2"/>
          <w:sz w:val="32"/>
          <w:szCs w:val="32"/>
        </w:rPr>
        <w:t>万元，完成年初预算的</w:t>
      </w:r>
      <w:r>
        <w:rPr>
          <w:rFonts w:hint="eastAsia" w:ascii="仿宋" w:hAnsi="仿宋" w:eastAsia="仿宋" w:cs="仿宋"/>
          <w:color w:val="auto"/>
          <w:kern w:val="2"/>
          <w:sz w:val="32"/>
          <w:szCs w:val="32"/>
          <w:lang w:val="en-US" w:eastAsia="zh-CN"/>
        </w:rPr>
        <w:t>53.29</w:t>
      </w:r>
      <w:r>
        <w:rPr>
          <w:rFonts w:hint="eastAsia" w:ascii="仿宋" w:hAnsi="仿宋" w:eastAsia="仿宋" w:cs="仿宋"/>
          <w:color w:val="auto"/>
          <w:kern w:val="2"/>
          <w:sz w:val="32"/>
          <w:szCs w:val="32"/>
        </w:rPr>
        <w:t>%。决算数</w:t>
      </w:r>
      <w:r>
        <w:rPr>
          <w:rFonts w:hint="eastAsia" w:ascii="仿宋" w:hAnsi="仿宋" w:eastAsia="仿宋" w:cs="仿宋"/>
          <w:color w:val="auto"/>
          <w:kern w:val="2"/>
          <w:sz w:val="32"/>
          <w:szCs w:val="32"/>
          <w:lang w:eastAsia="zh-CN"/>
        </w:rPr>
        <w:t>小</w:t>
      </w:r>
      <w:r>
        <w:rPr>
          <w:rFonts w:hint="eastAsia" w:ascii="仿宋" w:hAnsi="仿宋" w:eastAsia="仿宋" w:cs="仿宋"/>
          <w:color w:val="auto"/>
          <w:kern w:val="2"/>
          <w:sz w:val="32"/>
          <w:szCs w:val="32"/>
        </w:rPr>
        <w:t>于预算数的主要原因：</w:t>
      </w:r>
      <w:r>
        <w:rPr>
          <w:rFonts w:hint="eastAsia" w:ascii="仿宋_GB2312" w:hAnsi="仿宋_GB2312" w:eastAsia="仿宋_GB2312" w:cs="仿宋_GB2312"/>
          <w:color w:val="auto"/>
          <w:sz w:val="32"/>
          <w:szCs w:val="32"/>
          <w:lang w:val="en-US" w:eastAsia="zh-CN"/>
        </w:rPr>
        <w:t>机构改革我支队取消独立核算，相关结余经费划转至市公安局</w:t>
      </w:r>
      <w:r>
        <w:rPr>
          <w:rFonts w:hint="eastAsia" w:ascii="仿宋" w:hAnsi="仿宋" w:eastAsia="仿宋" w:cs="仿宋"/>
          <w:color w:val="auto"/>
          <w:kern w:val="2"/>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bCs/>
          <w:color w:val="auto"/>
          <w:sz w:val="32"/>
          <w:szCs w:val="32"/>
        </w:rPr>
        <w:t>六、一般公共预算财政拨款基本支出决算情况说明</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年度财政拨款基本支出</w:t>
      </w:r>
      <w:r>
        <w:rPr>
          <w:rFonts w:hint="eastAsia" w:ascii="仿宋" w:hAnsi="仿宋" w:eastAsia="仿宋" w:cs="仿宋"/>
          <w:color w:val="auto"/>
          <w:sz w:val="32"/>
          <w:szCs w:val="32"/>
          <w:lang w:val="en-US"/>
        </w:rPr>
        <w:t>959.72</w:t>
      </w:r>
      <w:r>
        <w:rPr>
          <w:rFonts w:hint="eastAsia" w:ascii="仿宋" w:hAnsi="仿宋" w:eastAsia="仿宋" w:cs="仿宋"/>
          <w:color w:val="auto"/>
          <w:sz w:val="32"/>
          <w:szCs w:val="32"/>
        </w:rPr>
        <w:t>万元，其中：人员经费</w:t>
      </w:r>
      <w:r>
        <w:rPr>
          <w:rFonts w:hint="eastAsia" w:ascii="仿宋" w:hAnsi="仿宋" w:eastAsia="仿宋" w:cs="仿宋"/>
          <w:color w:val="auto"/>
          <w:sz w:val="32"/>
          <w:szCs w:val="32"/>
          <w:lang w:val="en-US"/>
        </w:rPr>
        <w:t>870.99</w:t>
      </w:r>
      <w:r>
        <w:rPr>
          <w:rFonts w:hint="eastAsia" w:ascii="仿宋" w:hAnsi="仿宋" w:eastAsia="仿宋" w:cs="仿宋"/>
          <w:color w:val="auto"/>
          <w:sz w:val="32"/>
          <w:szCs w:val="32"/>
        </w:rPr>
        <w:t>万元，主要包括：工资福利支出中的基本工资、津贴补贴、奖金、机关事业单位基本养老保险缴费、职业年金缴费、职工基本医疗保险缴费、公务员医疗补助缴费、其他社会保障缴费、住房公积金、医疗费、其他工资福利支出；对个人和家庭的补助中的生活补助、奖励金。公用经费</w:t>
      </w:r>
      <w:r>
        <w:rPr>
          <w:rFonts w:hint="eastAsia" w:ascii="仿宋" w:hAnsi="仿宋" w:eastAsia="仿宋" w:cs="仿宋"/>
          <w:color w:val="auto"/>
          <w:sz w:val="32"/>
          <w:szCs w:val="32"/>
          <w:lang w:val="en-US"/>
        </w:rPr>
        <w:t>88.73</w:t>
      </w:r>
      <w:r>
        <w:rPr>
          <w:rFonts w:hint="eastAsia" w:ascii="仿宋" w:hAnsi="仿宋" w:eastAsia="仿宋" w:cs="仿宋"/>
          <w:color w:val="auto"/>
          <w:sz w:val="32"/>
          <w:szCs w:val="32"/>
        </w:rPr>
        <w:t>万元，主要包括：</w:t>
      </w:r>
      <w:r>
        <w:rPr>
          <w:rFonts w:hint="eastAsia" w:ascii="仿宋" w:hAnsi="仿宋" w:eastAsia="仿宋" w:cs="仿宋"/>
          <w:color w:val="auto"/>
          <w:sz w:val="32"/>
          <w:szCs w:val="32"/>
          <w:highlight w:val="none"/>
        </w:rPr>
        <w:t>主要包括：商品和服务支出中的办公费、邮电费、差旅费、维修（护）费、租赁费、工会经费、公务用车运行维护费、其他交通费用、其他商品和服务支出。</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七、政府性基金预算财政拨款支出决算情况说明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（一）政府性基金预算财政拨款支出决算总体情况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年度政府性基金预算财政拨款支出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万元，占本年支出合计的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年度相比，政府性基金预算财政拨款支出减少</w:t>
      </w:r>
      <w:r>
        <w:rPr>
          <w:rFonts w:hint="eastAsia" w:ascii="仿宋" w:hAnsi="仿宋" w:eastAsia="仿宋" w:cs="仿宋"/>
          <w:color w:val="auto"/>
          <w:sz w:val="32"/>
          <w:szCs w:val="32"/>
          <w:lang w:val="en-US" w:eastAsia="zh-CN"/>
        </w:rPr>
        <w:t>564.95</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564.95</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eastAsia="zh-CN"/>
        </w:rPr>
        <w:t>警犬基地建设基本完成，</w:t>
      </w:r>
      <w:r>
        <w:rPr>
          <w:rFonts w:hint="eastAsia" w:ascii="仿宋" w:hAnsi="仿宋" w:eastAsia="仿宋" w:cs="仿宋"/>
          <w:color w:val="auto"/>
          <w:sz w:val="32"/>
          <w:szCs w:val="32"/>
          <w:lang w:val="en-US" w:eastAsia="zh-CN"/>
        </w:rPr>
        <w:t>2025年度无需支付该项费用</w:t>
      </w:r>
      <w:r>
        <w:rPr>
          <w:rFonts w:hint="eastAsia" w:ascii="仿宋" w:hAnsi="仿宋" w:eastAsia="仿宋" w:cs="仿宋"/>
          <w:color w:val="auto"/>
          <w:sz w:val="32"/>
          <w:szCs w:val="32"/>
        </w:rPr>
        <w:t>。</w:t>
      </w:r>
    </w:p>
    <w:p>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政府性基金预算财政拨款支出决算结构情况</w:t>
      </w:r>
    </w:p>
    <w:p>
      <w:pPr>
        <w:pStyle w:val="2"/>
        <w:numPr>
          <w:ilvl w:val="0"/>
          <w:numId w:val="0"/>
        </w:numPr>
        <w:rPr>
          <w:rFonts w:hint="eastAsia" w:eastAsia="宋体"/>
          <w:color w:val="auto"/>
          <w:lang w:val="en-US" w:eastAsia="zh-CN"/>
        </w:rPr>
      </w:pPr>
      <w:r>
        <w:rPr>
          <w:rFonts w:hint="eastAsia"/>
          <w:color w:val="auto"/>
          <w:lang w:val="en-US" w:eastAsia="zh-CN"/>
        </w:rPr>
        <w:t xml:space="preserve">       </w:t>
      </w:r>
      <w:r>
        <w:rPr>
          <w:rFonts w:hint="eastAsia" w:ascii="仿宋_GB2312" w:hAnsi="仿宋_GB2312" w:eastAsia="仿宋_GB2312" w:cs="仿宋_GB2312"/>
          <w:color w:val="auto"/>
          <w:sz w:val="32"/>
          <w:szCs w:val="32"/>
          <w:lang w:val="en-US" w:eastAsia="zh-CN"/>
        </w:rPr>
        <w:t xml:space="preserve"> 无此类事项发生</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（三）政府性基金预算财政拨款支出决算具体情况</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_GB2312" w:hAnsi="仿宋_GB2312" w:eastAsia="仿宋_GB2312" w:cs="仿宋_GB2312"/>
          <w:color w:val="auto"/>
          <w:sz w:val="32"/>
          <w:szCs w:val="32"/>
          <w:lang w:val="en-US" w:eastAsia="zh-CN"/>
        </w:rPr>
        <w:t xml:space="preserve"> 无此类事项发生</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八、国有资本经营预算财政拨款支出决算情况说明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（一）国有资本经营预算财政拨款支出决算总体情况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无此类事项发生</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（二）国有资本经营预算财政拨款支出决算结构情况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val="en-US" w:eastAsia="zh-CN"/>
        </w:rPr>
      </w:pPr>
      <w:r>
        <w:rPr>
          <w:rFonts w:hint="eastAsia" w:ascii="仿宋_GB2312" w:hAnsi="仿宋_GB2312" w:eastAsia="仿宋_GB2312" w:cs="仿宋_GB2312"/>
          <w:color w:val="auto"/>
          <w:sz w:val="32"/>
          <w:szCs w:val="32"/>
          <w:lang w:val="en-US" w:eastAsia="zh-CN"/>
        </w:rPr>
        <w:t>无此类事项发生</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（三）国有资本经营预算财政拨款支出决算具体情况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无此类事项发生</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楷体_GB2312"/>
          <w:color w:val="auto"/>
          <w:sz w:val="32"/>
          <w:szCs w:val="32"/>
        </w:rPr>
      </w:pPr>
      <w:r>
        <w:rPr>
          <w:rFonts w:hint="eastAsia" w:ascii="黑体" w:hAnsi="黑体" w:eastAsia="黑体" w:cs="黑体"/>
          <w:bCs/>
          <w:color w:val="auto"/>
          <w:sz w:val="32"/>
          <w:szCs w:val="32"/>
        </w:rPr>
        <w:t>九、财政拨款“三公”经费支出决算情况说明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（一）财政拨款“三公”经费支出决算总体情况说明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年度财政拨款“三公”经费支出预算为</w:t>
      </w:r>
      <w:r>
        <w:rPr>
          <w:rFonts w:hint="eastAsia" w:ascii="仿宋" w:hAnsi="仿宋" w:eastAsia="仿宋" w:cs="仿宋"/>
          <w:color w:val="auto"/>
          <w:sz w:val="32"/>
          <w:szCs w:val="32"/>
          <w:lang w:val="en-US"/>
        </w:rPr>
        <w:t>2.53</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2.53</w:t>
      </w:r>
      <w:r>
        <w:rPr>
          <w:rFonts w:hint="eastAsia" w:ascii="仿宋" w:hAnsi="仿宋" w:eastAsia="仿宋" w:cs="仿宋"/>
          <w:color w:val="auto"/>
          <w:sz w:val="32"/>
          <w:szCs w:val="32"/>
        </w:rPr>
        <w:t>万元，完成预算的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年度相比，“三公”经费支出减少</w:t>
      </w:r>
      <w:r>
        <w:rPr>
          <w:rFonts w:hint="eastAsia" w:ascii="仿宋" w:hAnsi="仿宋" w:eastAsia="仿宋" w:cs="仿宋"/>
          <w:color w:val="auto"/>
          <w:sz w:val="32"/>
          <w:szCs w:val="32"/>
          <w:lang w:val="en-US" w:eastAsia="zh-CN"/>
        </w:rPr>
        <w:t>52.56</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207.75</w:t>
      </w:r>
      <w:r>
        <w:rPr>
          <w:rFonts w:hint="eastAsia" w:ascii="仿宋" w:hAnsi="仿宋" w:eastAsia="仿宋" w:cs="仿宋"/>
          <w:color w:val="auto"/>
          <w:sz w:val="32"/>
          <w:szCs w:val="32"/>
        </w:rPr>
        <w:t>%，主要原因</w:t>
      </w:r>
      <w:r>
        <w:rPr>
          <w:rFonts w:hint="eastAsia" w:ascii="仿宋_GB2312" w:hAnsi="仿宋" w:eastAsia="仿宋_GB2312" w:cs="仿宋"/>
          <w:color w:val="auto"/>
          <w:sz w:val="32"/>
          <w:szCs w:val="32"/>
          <w:lang w:eastAsia="zh-CN"/>
        </w:rPr>
        <w:t>一</w:t>
      </w:r>
      <w:r>
        <w:rPr>
          <w:rFonts w:hint="eastAsia" w:ascii="仿宋_GB2312" w:hAnsi="仿宋" w:eastAsia="仿宋_GB2312" w:cs="仿宋"/>
          <w:color w:val="auto"/>
          <w:sz w:val="32"/>
          <w:szCs w:val="32"/>
        </w:rPr>
        <w:t>是</w:t>
      </w:r>
      <w:r>
        <w:rPr>
          <w:rFonts w:hint="eastAsia" w:ascii="仿宋_GB2312" w:hAnsi="仿宋" w:eastAsia="仿宋_GB2312" w:cs="仿宋"/>
          <w:color w:val="auto"/>
          <w:sz w:val="32"/>
          <w:szCs w:val="32"/>
        </w:rPr>
        <w:t>2024年加强公务用车管理，厉行节约，严格控制费用开支</w:t>
      </w:r>
      <w:r>
        <w:rPr>
          <w:rFonts w:hint="eastAsia" w:ascii="仿宋_GB2312" w:hAnsi="仿宋" w:eastAsia="仿宋_GB2312" w:cs="仿宋"/>
          <w:color w:val="auto"/>
          <w:sz w:val="32"/>
          <w:szCs w:val="32"/>
          <w:lang w:eastAsia="zh-CN"/>
        </w:rPr>
        <w:t>；二是</w:t>
      </w:r>
      <w:r>
        <w:rPr>
          <w:rFonts w:hint="eastAsia" w:ascii="仿宋_GB2312" w:hAnsi="仿宋_GB2312" w:eastAsia="仿宋_GB2312" w:cs="仿宋_GB2312"/>
          <w:color w:val="auto"/>
          <w:sz w:val="32"/>
          <w:szCs w:val="32"/>
          <w:lang w:val="en-US" w:eastAsia="zh-CN"/>
        </w:rPr>
        <w:t>因机构改革我支队取消独立核算，相关结余经费划转至市公安局</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（二）财政拨款“三公”经费支出决算具体情况说明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年度财政拨款“三公”经费支出决算中，因公出国（境）费</w:t>
      </w:r>
      <w:r>
        <w:rPr>
          <w:rFonts w:hint="eastAsia" w:ascii="仿宋" w:hAnsi="仿宋" w:eastAsia="仿宋" w:cs="仿宋"/>
          <w:color w:val="auto"/>
          <w:sz w:val="32"/>
          <w:szCs w:val="32"/>
          <w:lang w:val="en-US" w:eastAsia="zh-CN"/>
        </w:rPr>
        <w:t>用</w:t>
      </w:r>
      <w:r>
        <w:rPr>
          <w:rFonts w:hint="eastAsia" w:ascii="仿宋" w:hAnsi="仿宋" w:eastAsia="仿宋" w:cs="仿宋"/>
          <w:color w:val="auto"/>
          <w:sz w:val="32"/>
          <w:szCs w:val="32"/>
        </w:rPr>
        <w:t>支出决算</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%；公务用车购置及运行维护费支出决算</w:t>
      </w:r>
      <w:r>
        <w:rPr>
          <w:rFonts w:hint="eastAsia" w:ascii="仿宋" w:hAnsi="仿宋" w:eastAsia="仿宋" w:cs="仿宋"/>
          <w:color w:val="auto"/>
          <w:sz w:val="32"/>
          <w:szCs w:val="32"/>
          <w:lang w:val="en-US"/>
        </w:rPr>
        <w:t>2.53</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%；公务接待费支出决算</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%。具体情况如下：</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1.因公出国（境）费</w:t>
      </w:r>
      <w:r>
        <w:rPr>
          <w:rFonts w:hint="eastAsia" w:ascii="仿宋" w:hAnsi="仿宋" w:eastAsia="仿宋" w:cs="仿宋"/>
          <w:b/>
          <w:color w:val="auto"/>
          <w:sz w:val="32"/>
          <w:szCs w:val="32"/>
          <w:lang w:val="en-US" w:eastAsia="zh-CN"/>
        </w:rPr>
        <w:t>用</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万元。全年安排因公出国（境）团组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个，因公出国（境）</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人次。</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无此类事项发生</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lang w:val="en-US" w:eastAsia="zh-CN"/>
        </w:rPr>
        <w:t>2.公务用车购置及运行维护费</w:t>
      </w:r>
      <w:r>
        <w:rPr>
          <w:rFonts w:hint="eastAsia" w:ascii="仿宋" w:hAnsi="仿宋" w:eastAsia="仿宋" w:cs="仿宋"/>
          <w:b w:val="0"/>
          <w:bCs/>
          <w:color w:val="auto"/>
          <w:sz w:val="32"/>
          <w:szCs w:val="32"/>
        </w:rPr>
        <w:t>支出</w:t>
      </w:r>
      <w:r>
        <w:rPr>
          <w:rFonts w:hint="eastAsia" w:ascii="仿宋" w:hAnsi="仿宋" w:eastAsia="仿宋" w:cs="仿宋"/>
          <w:color w:val="auto"/>
          <w:sz w:val="32"/>
          <w:szCs w:val="32"/>
          <w:lang w:val="en-US"/>
        </w:rPr>
        <w:t>2.53</w:t>
      </w:r>
      <w:r>
        <w:rPr>
          <w:rFonts w:hint="eastAsia" w:ascii="仿宋" w:hAnsi="仿宋" w:eastAsia="仿宋" w:cs="仿宋"/>
          <w:color w:val="auto"/>
          <w:sz w:val="32"/>
          <w:szCs w:val="32"/>
        </w:rPr>
        <w:t>万元。其中：</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公务用车购置</w:t>
      </w:r>
      <w:r>
        <w:rPr>
          <w:rFonts w:hint="eastAsia" w:ascii="仿宋" w:hAnsi="仿宋" w:eastAsia="仿宋" w:cs="仿宋"/>
          <w:b w:val="0"/>
          <w:bCs/>
          <w:color w:val="auto"/>
          <w:sz w:val="32"/>
          <w:szCs w:val="32"/>
        </w:rPr>
        <w:t>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万元，全年购置公务用车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辆，年末公务用车保有量</w:t>
      </w:r>
      <w:r>
        <w:rPr>
          <w:rFonts w:hint="eastAsia" w:ascii="仿宋" w:hAnsi="仿宋" w:eastAsia="仿宋" w:cs="仿宋"/>
          <w:color w:val="auto"/>
          <w:sz w:val="32"/>
          <w:szCs w:val="32"/>
          <w:lang w:val="en-US" w:eastAsia="zh-CN"/>
        </w:rPr>
        <w:t>25</w:t>
      </w:r>
      <w:r>
        <w:rPr>
          <w:rFonts w:hint="eastAsia" w:ascii="仿宋" w:hAnsi="仿宋" w:eastAsia="仿宋" w:cs="仿宋"/>
          <w:color w:val="auto"/>
          <w:sz w:val="32"/>
          <w:szCs w:val="32"/>
        </w:rPr>
        <w:t>辆。</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公务用车运行维护费</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rPr>
        <w:t>2.53</w:t>
      </w:r>
      <w:r>
        <w:rPr>
          <w:rFonts w:hint="eastAsia" w:ascii="仿宋" w:hAnsi="仿宋" w:eastAsia="仿宋" w:cs="仿宋"/>
          <w:color w:val="auto"/>
          <w:sz w:val="32"/>
          <w:szCs w:val="32"/>
        </w:rPr>
        <w:t>万元，主要用于</w:t>
      </w:r>
      <w:r>
        <w:rPr>
          <w:rFonts w:hint="eastAsia" w:ascii="仿宋" w:hAnsi="仿宋" w:eastAsia="仿宋" w:cs="仿宋"/>
          <w:color w:val="auto"/>
          <w:sz w:val="32"/>
          <w:szCs w:val="32"/>
          <w:lang w:eastAsia="zh-CN"/>
        </w:rPr>
        <w:t>警用车辆维修费</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Cs/>
          <w:color w:val="auto"/>
          <w:sz w:val="32"/>
          <w:szCs w:val="32"/>
        </w:rPr>
      </w:pPr>
      <w:r>
        <w:rPr>
          <w:rFonts w:hint="eastAsia" w:ascii="仿宋" w:hAnsi="仿宋" w:eastAsia="仿宋" w:cs="仿宋"/>
          <w:bCs/>
          <w:color w:val="auto"/>
          <w:sz w:val="32"/>
          <w:szCs w:val="32"/>
        </w:rPr>
        <w:t>公务用车购置及运行维护费支出决算数</w:t>
      </w:r>
      <w:r>
        <w:rPr>
          <w:rFonts w:hint="eastAsia" w:ascii="仿宋" w:hAnsi="仿宋" w:eastAsia="仿宋" w:cs="仿宋"/>
          <w:color w:val="auto"/>
          <w:sz w:val="32"/>
          <w:szCs w:val="32"/>
        </w:rPr>
        <w:t>比预算数增加（减少）</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w:t>
      </w:r>
      <w:r>
        <w:rPr>
          <w:rFonts w:hint="eastAsia" w:ascii="仿宋" w:hAnsi="仿宋" w:eastAsia="仿宋" w:cs="仿宋"/>
          <w:color w:val="auto"/>
          <w:sz w:val="32"/>
          <w:szCs w:val="32"/>
          <w:lang w:val="en-US" w:eastAsia="zh-CN"/>
        </w:rPr>
        <w:t>完成预算的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w:t>
      </w:r>
      <w:r>
        <w:rPr>
          <w:rFonts w:hint="eastAsia" w:ascii="仿宋" w:hAnsi="仿宋" w:eastAsia="仿宋" w:cs="仿宋"/>
          <w:bCs/>
          <w:color w:val="auto"/>
          <w:sz w:val="32"/>
          <w:szCs w:val="32"/>
        </w:rPr>
        <w:t>公务用车购置及运行维护费</w:t>
      </w:r>
      <w:r>
        <w:rPr>
          <w:rFonts w:hint="eastAsia" w:ascii="仿宋" w:hAnsi="仿宋" w:eastAsia="仿宋" w:cs="仿宋"/>
          <w:color w:val="auto"/>
          <w:sz w:val="32"/>
          <w:szCs w:val="32"/>
        </w:rPr>
        <w:t>支出减少</w:t>
      </w:r>
      <w:r>
        <w:rPr>
          <w:rFonts w:hint="eastAsia" w:ascii="仿宋" w:hAnsi="仿宋" w:eastAsia="仿宋" w:cs="仿宋"/>
          <w:color w:val="auto"/>
          <w:sz w:val="32"/>
          <w:szCs w:val="32"/>
          <w:lang w:val="en-US" w:eastAsia="zh-CN"/>
        </w:rPr>
        <w:t>52.56</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207.75</w:t>
      </w:r>
      <w:r>
        <w:rPr>
          <w:rFonts w:hint="eastAsia" w:ascii="仿宋" w:hAnsi="仿宋" w:eastAsia="仿宋" w:cs="仿宋"/>
          <w:color w:val="auto"/>
          <w:sz w:val="32"/>
          <w:szCs w:val="32"/>
        </w:rPr>
        <w:t>%，主要原因</w:t>
      </w:r>
      <w:r>
        <w:rPr>
          <w:rFonts w:hint="eastAsia" w:ascii="仿宋_GB2312" w:hAnsi="仿宋" w:eastAsia="仿宋_GB2312" w:cs="仿宋"/>
          <w:color w:val="auto"/>
          <w:sz w:val="32"/>
          <w:szCs w:val="32"/>
          <w:lang w:eastAsia="zh-CN"/>
        </w:rPr>
        <w:t>一</w:t>
      </w:r>
      <w:r>
        <w:rPr>
          <w:rFonts w:hint="eastAsia" w:ascii="仿宋_GB2312" w:hAnsi="仿宋" w:eastAsia="仿宋_GB2312" w:cs="仿宋"/>
          <w:color w:val="auto"/>
          <w:sz w:val="32"/>
          <w:szCs w:val="32"/>
        </w:rPr>
        <w:t>是</w:t>
      </w:r>
      <w:r>
        <w:rPr>
          <w:rFonts w:hint="eastAsia" w:ascii="仿宋_GB2312" w:hAnsi="仿宋" w:eastAsia="仿宋_GB2312" w:cs="仿宋"/>
          <w:color w:val="auto"/>
          <w:sz w:val="32"/>
          <w:szCs w:val="32"/>
        </w:rPr>
        <w:t>2024年加强公务用车管理，厉行节约，严格控制费用开支</w:t>
      </w:r>
      <w:r>
        <w:rPr>
          <w:rFonts w:hint="eastAsia" w:ascii="仿宋_GB2312" w:hAnsi="仿宋" w:eastAsia="仿宋_GB2312" w:cs="仿宋"/>
          <w:color w:val="auto"/>
          <w:sz w:val="32"/>
          <w:szCs w:val="32"/>
          <w:lang w:eastAsia="zh-CN"/>
        </w:rPr>
        <w:t>；二是</w:t>
      </w:r>
      <w:r>
        <w:rPr>
          <w:rFonts w:hint="eastAsia" w:ascii="仿宋_GB2312" w:hAnsi="仿宋_GB2312" w:eastAsia="仿宋_GB2312" w:cs="仿宋_GB2312"/>
          <w:color w:val="auto"/>
          <w:sz w:val="32"/>
          <w:szCs w:val="32"/>
          <w:lang w:val="en-US" w:eastAsia="zh-CN"/>
        </w:rPr>
        <w:t>因机构改革我支队取消独立核算，相关结余经费划转至市公安局</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3.公务接待费</w:t>
      </w:r>
      <w:r>
        <w:rPr>
          <w:rFonts w:hint="eastAsia" w:ascii="仿宋" w:hAnsi="仿宋" w:eastAsia="仿宋" w:cs="仿宋"/>
          <w:b w:val="0"/>
          <w:bCs/>
          <w:color w:val="auto"/>
          <w:sz w:val="32"/>
          <w:szCs w:val="32"/>
        </w:rPr>
        <w:t>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万元，其中：</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国内接待费</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万元，国内公务接待</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批次，接待</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人次。</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国（境）外接待费</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万元，国（境）外公务接待</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批次，接待</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人次。</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_GB2312" w:hAnsi="仿宋_GB2312" w:eastAsia="仿宋_GB2312" w:cs="仿宋_GB2312"/>
          <w:color w:val="auto"/>
          <w:sz w:val="32"/>
          <w:szCs w:val="32"/>
          <w:lang w:val="en-US" w:eastAsia="zh-CN"/>
        </w:rPr>
        <w:t>无此类事项发生</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十、预算绩效情况说明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（一）绩效管理工作开展情况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根据财政预算绩效管理要求，可按照如下格式说明：根据预算管理要求，我</w:t>
      </w:r>
      <w:r>
        <w:rPr>
          <w:rFonts w:hint="eastAsia" w:ascii="仿宋" w:hAnsi="仿宋" w:eastAsia="仿宋" w:cs="仿宋"/>
          <w:color w:val="auto"/>
          <w:sz w:val="32"/>
          <w:szCs w:val="32"/>
          <w:lang w:eastAsia="zh-CN"/>
        </w:rPr>
        <w:t>支队</w:t>
      </w:r>
      <w:r>
        <w:rPr>
          <w:rFonts w:hint="eastAsia" w:ascii="仿宋" w:hAnsi="仿宋" w:eastAsia="仿宋" w:cs="仿宋"/>
          <w:color w:val="auto"/>
          <w:sz w:val="32"/>
          <w:szCs w:val="32"/>
        </w:rPr>
        <w:t>组织对</w:t>
      </w: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年度一般公共预算项目支出全面开展绩效自评</w:t>
      </w:r>
      <w:r>
        <w:rPr>
          <w:rFonts w:hint="eastAsia" w:ascii="仿宋" w:hAnsi="仿宋" w:eastAsia="仿宋" w:cs="仿宋"/>
          <w:color w:val="auto"/>
          <w:sz w:val="32"/>
          <w:szCs w:val="32"/>
          <w:lang w:val="en-US"/>
        </w:rPr>
        <w:t>,</w:t>
      </w:r>
      <w:r>
        <w:rPr>
          <w:rFonts w:hint="eastAsia" w:ascii="仿宋" w:hAnsi="仿宋" w:eastAsia="仿宋" w:cs="仿宋"/>
          <w:color w:val="auto"/>
          <w:sz w:val="32"/>
          <w:szCs w:val="32"/>
          <w:lang w:val="en-US" w:eastAsia="zh-CN"/>
        </w:rPr>
        <w:t>共涉及资金</w:t>
      </w:r>
      <w:r>
        <w:rPr>
          <w:rFonts w:hint="eastAsia" w:ascii="仿宋" w:hAnsi="仿宋" w:eastAsia="仿宋" w:cs="仿宋"/>
          <w:color w:val="auto"/>
          <w:sz w:val="32"/>
          <w:szCs w:val="32"/>
          <w:lang w:val="en-US" w:eastAsia="zh-CN"/>
        </w:rPr>
        <w:t>2989.98</w:t>
      </w:r>
      <w:r>
        <w:rPr>
          <w:rFonts w:hint="eastAsia" w:ascii="仿宋" w:hAnsi="仿宋" w:eastAsia="仿宋" w:cs="仿宋"/>
          <w:color w:val="auto"/>
          <w:sz w:val="32"/>
          <w:szCs w:val="32"/>
          <w:lang w:val="en-US" w:eastAsia="zh-CN"/>
        </w:rPr>
        <w:t>万元，占一般公共预算项目支出总额的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w:t>
      </w:r>
      <w:r>
        <w:rPr>
          <w:rFonts w:hint="eastAsia" w:ascii="仿宋" w:hAnsi="仿宋" w:eastAsia="仿宋" w:cs="仿宋"/>
          <w:color w:val="auto"/>
          <w:sz w:val="32"/>
          <w:szCs w:val="32"/>
          <w:lang w:bidi="ar"/>
        </w:rPr>
        <w:t>组织对</w:t>
      </w:r>
      <w:r>
        <w:rPr>
          <w:rFonts w:hint="eastAsia" w:ascii="仿宋" w:hAnsi="仿宋" w:eastAsia="仿宋" w:cs="仿宋"/>
          <w:color w:val="auto"/>
          <w:sz w:val="32"/>
          <w:szCs w:val="32"/>
          <w:lang w:val="en-US" w:bidi="ar"/>
        </w:rPr>
        <w:t>2025</w:t>
      </w:r>
      <w:r>
        <w:rPr>
          <w:rFonts w:hint="eastAsia" w:ascii="仿宋" w:hAnsi="仿宋" w:eastAsia="仿宋" w:cs="仿宋"/>
          <w:color w:val="auto"/>
          <w:sz w:val="32"/>
          <w:szCs w:val="32"/>
          <w:lang w:bidi="ar"/>
        </w:rPr>
        <w:t>年度</w:t>
      </w:r>
      <w:r>
        <w:rPr>
          <w:rFonts w:hint="eastAsia" w:ascii="仿宋" w:hAnsi="仿宋" w:eastAsia="仿宋" w:cs="仿宋"/>
          <w:color w:val="auto"/>
          <w:sz w:val="32"/>
          <w:szCs w:val="32"/>
          <w:lang w:val="en-US" w:eastAsia="zh-CN" w:bidi="ar"/>
        </w:rPr>
        <w:t>0</w:t>
      </w:r>
      <w:r>
        <w:rPr>
          <w:rFonts w:hint="eastAsia" w:ascii="仿宋" w:hAnsi="仿宋" w:eastAsia="仿宋" w:cs="仿宋"/>
          <w:color w:val="auto"/>
          <w:sz w:val="32"/>
          <w:szCs w:val="32"/>
          <w:lang w:bidi="ar"/>
        </w:rPr>
        <w:t>个政府性基金预算项目开展绩效自评，共涉及资金</w:t>
      </w:r>
      <w:r>
        <w:rPr>
          <w:rFonts w:hint="eastAsia" w:ascii="仿宋" w:hAnsi="仿宋" w:eastAsia="仿宋" w:cs="仿宋"/>
          <w:color w:val="auto"/>
          <w:sz w:val="32"/>
          <w:szCs w:val="32"/>
          <w:lang w:val="en-US" w:eastAsia="zh-CN" w:bidi="ar"/>
        </w:rPr>
        <w:t>0.00</w:t>
      </w:r>
      <w:r>
        <w:rPr>
          <w:rFonts w:hint="eastAsia" w:ascii="仿宋" w:hAnsi="仿宋" w:eastAsia="仿宋" w:cs="仿宋"/>
          <w:color w:val="auto"/>
          <w:sz w:val="32"/>
          <w:szCs w:val="32"/>
          <w:lang w:bidi="ar"/>
        </w:rPr>
        <w:t>万元，占政府性基金预算项目支出总额的</w:t>
      </w:r>
      <w:r>
        <w:rPr>
          <w:rFonts w:hint="eastAsia" w:ascii="仿宋" w:hAnsi="仿宋" w:eastAsia="仿宋" w:cs="仿宋"/>
          <w:color w:val="auto"/>
          <w:sz w:val="32"/>
          <w:szCs w:val="32"/>
          <w:lang w:val="en-US" w:eastAsia="zh-CN" w:bidi="ar"/>
        </w:rPr>
        <w:t>0</w:t>
      </w:r>
      <w:r>
        <w:rPr>
          <w:rFonts w:hint="eastAsia" w:ascii="仿宋" w:hAnsi="仿宋" w:eastAsia="仿宋" w:cs="仿宋"/>
          <w:color w:val="auto"/>
          <w:sz w:val="32"/>
          <w:szCs w:val="32"/>
          <w:lang w:bidi="ar"/>
        </w:rPr>
        <w:t>%。组织对</w:t>
      </w:r>
      <w:r>
        <w:rPr>
          <w:rFonts w:hint="eastAsia" w:ascii="仿宋" w:hAnsi="仿宋" w:eastAsia="仿宋" w:cs="仿宋"/>
          <w:color w:val="auto"/>
          <w:sz w:val="32"/>
          <w:szCs w:val="32"/>
          <w:lang w:val="en-US" w:bidi="ar"/>
        </w:rPr>
        <w:t>2025</w:t>
      </w:r>
      <w:r>
        <w:rPr>
          <w:rFonts w:hint="eastAsia" w:ascii="仿宋" w:hAnsi="仿宋" w:eastAsia="仿宋" w:cs="仿宋"/>
          <w:color w:val="auto"/>
          <w:sz w:val="32"/>
          <w:szCs w:val="32"/>
          <w:lang w:bidi="ar"/>
        </w:rPr>
        <w:t>年度</w:t>
      </w:r>
      <w:r>
        <w:rPr>
          <w:rFonts w:hint="eastAsia" w:ascii="仿宋" w:hAnsi="仿宋" w:eastAsia="仿宋" w:cs="仿宋"/>
          <w:color w:val="auto"/>
          <w:sz w:val="32"/>
          <w:szCs w:val="32"/>
          <w:lang w:val="en-US" w:eastAsia="zh-CN" w:bidi="ar"/>
        </w:rPr>
        <w:t>0</w:t>
      </w:r>
      <w:r>
        <w:rPr>
          <w:rFonts w:hint="eastAsia" w:ascii="仿宋" w:hAnsi="仿宋" w:eastAsia="仿宋" w:cs="仿宋"/>
          <w:color w:val="auto"/>
          <w:sz w:val="32"/>
          <w:szCs w:val="32"/>
          <w:lang w:bidi="ar"/>
        </w:rPr>
        <w:t xml:space="preserve">个国有资本经营预算项目开展绩效自评，共涉及资金 </w:t>
      </w:r>
      <w:r>
        <w:rPr>
          <w:rFonts w:hint="eastAsia" w:ascii="仿宋" w:hAnsi="仿宋" w:eastAsia="仿宋" w:cs="仿宋"/>
          <w:color w:val="auto"/>
          <w:sz w:val="32"/>
          <w:szCs w:val="32"/>
          <w:lang w:val="en-US" w:eastAsia="zh-CN" w:bidi="ar"/>
        </w:rPr>
        <w:t>0.00</w:t>
      </w:r>
      <w:r>
        <w:rPr>
          <w:rFonts w:hint="eastAsia" w:ascii="仿宋" w:hAnsi="仿宋" w:eastAsia="仿宋" w:cs="仿宋"/>
          <w:color w:val="auto"/>
          <w:sz w:val="32"/>
          <w:szCs w:val="32"/>
          <w:lang w:bidi="ar"/>
        </w:rPr>
        <w:t>万元，占国有资本经营预算项目支出总额的</w:t>
      </w:r>
      <w:r>
        <w:rPr>
          <w:rFonts w:hint="eastAsia" w:ascii="仿宋" w:hAnsi="仿宋" w:eastAsia="仿宋" w:cs="仿宋"/>
          <w:color w:val="auto"/>
          <w:sz w:val="32"/>
          <w:szCs w:val="32"/>
          <w:lang w:val="en-US" w:eastAsia="zh-CN" w:bidi="ar"/>
        </w:rPr>
        <w:t>0</w:t>
      </w:r>
      <w:r>
        <w:rPr>
          <w:rFonts w:hint="eastAsia" w:ascii="仿宋" w:hAnsi="仿宋" w:eastAsia="仿宋" w:cs="仿宋"/>
          <w:color w:val="auto"/>
          <w:sz w:val="32"/>
          <w:szCs w:val="32"/>
          <w:lang w:bidi="ar"/>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仿宋_GB2312" w:eastAsia="仿宋_GB2312" w:cs="仿宋_GB2312"/>
          <w:color w:val="auto"/>
          <w:kern w:val="2"/>
          <w:sz w:val="32"/>
          <w:szCs w:val="32"/>
        </w:rPr>
      </w:pPr>
      <w:r>
        <w:rPr>
          <w:rFonts w:hint="eastAsia" w:ascii="仿宋" w:hAnsi="仿宋" w:eastAsia="仿宋" w:cs="仿宋"/>
          <w:color w:val="auto"/>
          <w:sz w:val="32"/>
          <w:szCs w:val="32"/>
        </w:rPr>
        <w:t>共组织对“</w:t>
      </w:r>
      <w:r>
        <w:rPr>
          <w:rFonts w:hint="eastAsia" w:ascii="仿宋" w:hAnsi="仿宋" w:eastAsia="仿宋" w:cs="仿宋"/>
          <w:color w:val="auto"/>
          <w:sz w:val="32"/>
          <w:szCs w:val="32"/>
          <w:lang w:val="en-US" w:eastAsia="zh-CN"/>
        </w:rPr>
        <w:t>办案业务</w:t>
      </w:r>
      <w:r>
        <w:rPr>
          <w:rFonts w:hint="eastAsia" w:ascii="仿宋" w:hAnsi="仿宋" w:eastAsia="仿宋" w:cs="仿宋"/>
          <w:color w:val="auto"/>
          <w:sz w:val="32"/>
          <w:szCs w:val="32"/>
        </w:rPr>
        <w:t>”等</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个项目开展了部门评价，</w:t>
      </w:r>
      <w:r>
        <w:rPr>
          <w:rFonts w:hint="eastAsia" w:ascii="仿宋" w:hAnsi="仿宋" w:eastAsia="仿宋" w:cs="仿宋"/>
          <w:color w:val="auto"/>
          <w:sz w:val="32"/>
          <w:szCs w:val="32"/>
          <w:lang w:bidi="ar"/>
        </w:rPr>
        <w:t>涉及一般公共预算支出</w:t>
      </w:r>
      <w:r>
        <w:rPr>
          <w:rFonts w:hint="eastAsia" w:ascii="仿宋" w:hAnsi="仿宋" w:eastAsia="仿宋" w:cs="仿宋"/>
          <w:color w:val="auto"/>
          <w:sz w:val="32"/>
          <w:szCs w:val="32"/>
          <w:lang w:val="en-US" w:eastAsia="zh-CN" w:bidi="ar"/>
        </w:rPr>
        <w:t>405.12</w:t>
      </w:r>
      <w:r>
        <w:rPr>
          <w:rFonts w:hint="eastAsia" w:ascii="仿宋" w:hAnsi="仿宋" w:eastAsia="仿宋" w:cs="仿宋"/>
          <w:color w:val="auto"/>
          <w:sz w:val="32"/>
          <w:szCs w:val="32"/>
          <w:lang w:bidi="ar"/>
        </w:rPr>
        <w:t>万元，政府性基金预算支出</w:t>
      </w:r>
      <w:r>
        <w:rPr>
          <w:rFonts w:hint="eastAsia" w:ascii="仿宋" w:hAnsi="仿宋" w:eastAsia="仿宋" w:cs="仿宋"/>
          <w:color w:val="auto"/>
          <w:sz w:val="32"/>
          <w:szCs w:val="32"/>
          <w:lang w:val="en-US" w:eastAsia="zh-CN" w:bidi="ar"/>
        </w:rPr>
        <w:t>0.00</w:t>
      </w:r>
      <w:r>
        <w:rPr>
          <w:rFonts w:hint="eastAsia" w:ascii="仿宋" w:hAnsi="仿宋" w:eastAsia="仿宋" w:cs="仿宋"/>
          <w:color w:val="auto"/>
          <w:sz w:val="32"/>
          <w:szCs w:val="32"/>
          <w:lang w:bidi="ar"/>
        </w:rPr>
        <w:t>万元，国有资本经营预算支出</w:t>
      </w:r>
      <w:r>
        <w:rPr>
          <w:rFonts w:hint="eastAsia" w:ascii="仿宋" w:hAnsi="仿宋" w:eastAsia="仿宋" w:cs="仿宋"/>
          <w:color w:val="auto"/>
          <w:sz w:val="32"/>
          <w:szCs w:val="32"/>
          <w:lang w:val="en-US" w:eastAsia="zh-CN" w:bidi="ar"/>
        </w:rPr>
        <w:t>0.00</w:t>
      </w:r>
      <w:r>
        <w:rPr>
          <w:rFonts w:hint="eastAsia" w:ascii="仿宋" w:hAnsi="仿宋" w:eastAsia="仿宋" w:cs="仿宋"/>
          <w:color w:val="auto"/>
          <w:sz w:val="32"/>
          <w:szCs w:val="32"/>
          <w:lang w:bidi="ar"/>
        </w:rPr>
        <w:t>万元。</w:t>
      </w:r>
      <w:r>
        <w:rPr>
          <w:rFonts w:ascii="仿宋_GB2312" w:hAnsi="仿宋_GB2312" w:eastAsia="仿宋_GB2312" w:cs="仿宋_GB2312"/>
          <w:color w:val="auto"/>
          <w:kern w:val="2"/>
          <w:sz w:val="32"/>
          <w:szCs w:val="32"/>
        </w:rPr>
        <w:t>从</w:t>
      </w:r>
      <w:r>
        <w:rPr>
          <w:rFonts w:hint="eastAsia" w:ascii="仿宋_GB2312" w:hAnsi="仿宋_GB2312" w:eastAsia="仿宋_GB2312" w:cs="仿宋_GB2312"/>
          <w:color w:val="auto"/>
          <w:kern w:val="2"/>
          <w:sz w:val="32"/>
          <w:szCs w:val="32"/>
        </w:rPr>
        <w:t>项目</w:t>
      </w:r>
      <w:r>
        <w:rPr>
          <w:rFonts w:ascii="仿宋_GB2312" w:hAnsi="仿宋_GB2312" w:eastAsia="仿宋_GB2312" w:cs="仿宋_GB2312"/>
          <w:color w:val="auto"/>
          <w:kern w:val="2"/>
          <w:sz w:val="32"/>
          <w:szCs w:val="32"/>
        </w:rPr>
        <w:t>评价情况来看，各项目资金的使用基本上达到项目资金使用的目的和效果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bCs/>
          <w:color w:val="auto"/>
          <w:sz w:val="32"/>
          <w:szCs w:val="32"/>
        </w:rPr>
      </w:pPr>
      <w:r>
        <w:rPr>
          <w:rFonts w:hint="eastAsia" w:ascii="楷体" w:hAnsi="楷体" w:eastAsia="楷体" w:cs="楷体"/>
          <w:bCs/>
          <w:color w:val="auto"/>
          <w:sz w:val="32"/>
          <w:szCs w:val="32"/>
        </w:rPr>
        <w:t>（二）部门决算中项目绩效自评结果（预算部门、单位可根据实际情况反映重点项目绩效自评结果）</w:t>
      </w:r>
    </w:p>
    <w:p>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度，我支队在上级党委正确领导下，维护社会政治治安安全稳定，强化打防管制，增强社会治安巡逻防控，武装联勤，警卫安保等一系列急、难、险、重任务，创造稳定的社会环境和良好的治安环境，强化服务民生能力，为三亚经济发展保驾</w:t>
      </w:r>
      <w:bookmarkStart w:id="119" w:name="_GoBack"/>
      <w:r>
        <w:rPr>
          <w:rFonts w:hint="eastAsia" w:ascii="仿宋_GB2312" w:hAnsi="仿宋_GB2312" w:eastAsia="仿宋_GB2312" w:cs="仿宋_GB2312"/>
          <w:color w:val="auto"/>
          <w:sz w:val="32"/>
          <w:szCs w:val="32"/>
          <w:lang w:val="en-US" w:eastAsia="zh-CN"/>
        </w:rPr>
        <w:t>护航，总体绩效目标完成较好。</w:t>
      </w:r>
    </w:p>
    <w:bookmarkEnd w:id="119"/>
    <w:p>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我支队</w:t>
      </w:r>
      <w:r>
        <w:rPr>
          <w:rFonts w:hint="eastAsia" w:ascii="仿宋_GB2312" w:hAnsi="仿宋_GB2312" w:eastAsia="仿宋_GB2312" w:cs="仿宋_GB2312"/>
          <w:color w:val="auto"/>
          <w:sz w:val="32"/>
          <w:szCs w:val="32"/>
        </w:rPr>
        <w:t>共组织对202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年度</w:t>
      </w:r>
      <w:r>
        <w:rPr>
          <w:rFonts w:hint="eastAsia" w:ascii="仿宋_GB2312" w:hAnsi="仿宋_GB2312" w:eastAsia="仿宋_GB2312" w:cs="仿宋_GB2312"/>
          <w:color w:val="auto"/>
          <w:sz w:val="32"/>
          <w:szCs w:val="32"/>
          <w:lang w:val="en-US" w:eastAsia="zh-CN"/>
        </w:rPr>
        <w:t>办案业务</w:t>
      </w:r>
      <w:r>
        <w:rPr>
          <w:rFonts w:hint="eastAsia" w:ascii="仿宋_GB2312" w:hAnsi="仿宋_GB2312" w:eastAsia="仿宋_GB2312" w:cs="仿宋_GB2312"/>
          <w:color w:val="auto"/>
          <w:sz w:val="32"/>
          <w:szCs w:val="32"/>
        </w:rPr>
        <w:t>、综合运行事务、</w:t>
      </w:r>
      <w:r>
        <w:rPr>
          <w:rFonts w:hint="eastAsia" w:ascii="仿宋_GB2312" w:hAnsi="仿宋_GB2312" w:eastAsia="仿宋_GB2312" w:cs="仿宋_GB2312"/>
          <w:color w:val="auto"/>
          <w:sz w:val="32"/>
          <w:szCs w:val="32"/>
          <w:lang w:val="en-US" w:eastAsia="zh-CN"/>
        </w:rPr>
        <w:t>伙食费</w:t>
      </w:r>
      <w:r>
        <w:rPr>
          <w:rFonts w:hint="eastAsia" w:ascii="仿宋_GB2312" w:hAnsi="仿宋_GB2312" w:eastAsia="仿宋_GB2312" w:cs="仿宋_GB2312"/>
          <w:color w:val="auto"/>
          <w:sz w:val="32"/>
          <w:szCs w:val="32"/>
        </w:rPr>
        <w:t>、雇员经费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共</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个项目(</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个项目因敏感信息未公开）进行了绩效评价</w:t>
      </w:r>
      <w:r>
        <w:rPr>
          <w:rFonts w:hint="eastAsia" w:ascii="仿宋_GB2312" w:hAnsi="仿宋_GB2312" w:eastAsia="仿宋_GB2312" w:cs="仿宋_GB2312"/>
          <w:color w:val="auto"/>
          <w:kern w:val="2"/>
          <w:sz w:val="32"/>
          <w:szCs w:val="32"/>
        </w:rPr>
        <w:t>。</w:t>
      </w:r>
      <w:r>
        <w:rPr>
          <w:rFonts w:ascii="仿宋_GB2312" w:hAnsi="仿宋_GB2312" w:eastAsia="仿宋_GB2312" w:cs="仿宋_GB2312"/>
          <w:color w:val="auto"/>
          <w:kern w:val="2"/>
          <w:sz w:val="32"/>
          <w:szCs w:val="32"/>
        </w:rPr>
        <w:t>从</w:t>
      </w:r>
      <w:r>
        <w:rPr>
          <w:rFonts w:hint="eastAsia" w:ascii="仿宋_GB2312" w:hAnsi="仿宋_GB2312" w:eastAsia="仿宋_GB2312" w:cs="仿宋_GB2312"/>
          <w:color w:val="auto"/>
          <w:kern w:val="2"/>
          <w:sz w:val="32"/>
          <w:szCs w:val="32"/>
        </w:rPr>
        <w:t>项目</w:t>
      </w:r>
      <w:r>
        <w:rPr>
          <w:rFonts w:ascii="仿宋_GB2312" w:hAnsi="仿宋_GB2312" w:eastAsia="仿宋_GB2312" w:cs="仿宋_GB2312"/>
          <w:color w:val="auto"/>
          <w:kern w:val="2"/>
          <w:sz w:val="32"/>
          <w:szCs w:val="32"/>
        </w:rPr>
        <w:t>评价情况来看，各项目资金的使用基本上达到项目资金使用的目的和效果。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（三）部门评价结果（预算部门填写，部门所属单位不需填写）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kern w:val="0"/>
          <w:sz w:val="32"/>
          <w:szCs w:val="32"/>
          <w:highlight w:val="none"/>
          <w:lang w:eastAsia="zh-CN" w:bidi="ar"/>
        </w:rPr>
      </w:pPr>
      <w:r>
        <w:rPr>
          <w:rFonts w:hint="eastAsia" w:ascii="仿宋" w:hAnsi="仿宋" w:eastAsia="仿宋" w:cs="仿宋"/>
          <w:color w:val="auto"/>
          <w:kern w:val="0"/>
          <w:sz w:val="32"/>
          <w:szCs w:val="32"/>
          <w:highlight w:val="none"/>
          <w:lang w:eastAsia="zh-CN" w:bidi="ar"/>
        </w:rPr>
        <w:t>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（四）财政评价结果（如有）</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无</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lang w:val="zh-CN"/>
        </w:rPr>
      </w:pPr>
      <w:r>
        <w:rPr>
          <w:rFonts w:hint="eastAsia" w:ascii="黑体" w:hAnsi="黑体" w:eastAsia="黑体" w:cs="黑体"/>
          <w:bCs/>
          <w:color w:val="auto"/>
          <w:sz w:val="32"/>
          <w:szCs w:val="32"/>
          <w:lang w:val="zh-CN"/>
        </w:rPr>
        <w:t>十一、落实习惯过紧日子要求、保障重点支出情况说明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val="zh-CN"/>
        </w:rPr>
      </w:pPr>
      <w:r>
        <w:rPr>
          <w:rFonts w:hint="eastAsia" w:ascii="仿宋" w:hAnsi="仿宋" w:eastAsia="仿宋" w:cs="仿宋"/>
          <w:color w:val="auto"/>
          <w:sz w:val="32"/>
          <w:szCs w:val="32"/>
          <w:lang w:val="zh-CN"/>
        </w:rPr>
        <w:t>进一步细化关于部门决算收支情况公开信息说明内容，部门应当在财政拨款收支情况说明中全面反映贯彻落实习惯过紧日子要求，2025年主要任务和重点支出等情况。一是在一般公共预算和政府性基金预算支出情况说明中增加贯彻落实习惯过紧日子要求、合理保障重点支出情况说明。参考格式：按照党中央、国务院关于党政机关习惯过紧日子的有关要求，厉行节约办一切事业，严控一般性支出。同时坚持有保有压，优化支出结构，提高资金使用效率，合理保障</w:t>
      </w:r>
      <w:r>
        <w:rPr>
          <w:rFonts w:hint="eastAsia" w:ascii="仿宋" w:hAnsi="仿宋" w:eastAsia="仿宋" w:cs="仿宋"/>
          <w:color w:val="auto"/>
          <w:sz w:val="32"/>
          <w:szCs w:val="32"/>
          <w:lang w:val="zh-CN"/>
        </w:rPr>
        <w:t>办案业务及安保任务</w:t>
      </w:r>
      <w:r>
        <w:rPr>
          <w:rFonts w:hint="eastAsia" w:ascii="仿宋" w:hAnsi="仿宋" w:eastAsia="仿宋" w:cs="仿宋"/>
          <w:color w:val="auto"/>
          <w:sz w:val="32"/>
          <w:szCs w:val="32"/>
          <w:lang w:val="zh-CN"/>
        </w:rPr>
        <w:t>等重点支出，体现在有关支出科目中。二是结合部门职责和决算情况等，对2025年主要任务和支出政策进行说明。按照支出功能分类，</w:t>
      </w:r>
      <w:r>
        <w:rPr>
          <w:rFonts w:hint="eastAsia" w:ascii="仿宋" w:hAnsi="仿宋" w:eastAsia="仿宋" w:cs="仿宋"/>
          <w:color w:val="auto"/>
          <w:sz w:val="32"/>
          <w:szCs w:val="32"/>
          <w:lang w:val="zh-CN"/>
        </w:rPr>
        <w:t>公共安全</w:t>
      </w:r>
      <w:r>
        <w:rPr>
          <w:rFonts w:hint="eastAsia" w:ascii="仿宋" w:hAnsi="仿宋" w:eastAsia="仿宋" w:cs="仿宋"/>
          <w:color w:val="auto"/>
          <w:sz w:val="32"/>
          <w:szCs w:val="32"/>
          <w:lang w:val="zh-CN"/>
        </w:rPr>
        <w:t>方面的支出规模较大（或占财政拨款支出总额的比重较高），主要是：</w:t>
      </w:r>
      <w:r>
        <w:rPr>
          <w:rFonts w:hint="eastAsia" w:ascii="仿宋" w:hAnsi="仿宋" w:eastAsia="仿宋" w:cs="仿宋"/>
          <w:color w:val="auto"/>
          <w:sz w:val="32"/>
          <w:szCs w:val="32"/>
          <w:lang w:val="zh-CN"/>
        </w:rPr>
        <w:t>行政运行</w:t>
      </w:r>
      <w:r>
        <w:rPr>
          <w:rFonts w:hint="eastAsia" w:ascii="仿宋" w:hAnsi="仿宋" w:eastAsia="仿宋" w:cs="仿宋"/>
          <w:color w:val="auto"/>
          <w:sz w:val="32"/>
          <w:szCs w:val="32"/>
          <w:lang w:val="zh-CN"/>
        </w:rPr>
        <w:t>，2025年度决算数为</w:t>
      </w:r>
      <w:r>
        <w:rPr>
          <w:rFonts w:hint="eastAsia" w:ascii="仿宋" w:hAnsi="仿宋" w:eastAsia="仿宋" w:cs="仿宋"/>
          <w:color w:val="auto"/>
          <w:sz w:val="32"/>
          <w:szCs w:val="32"/>
          <w:lang w:val="en-US" w:eastAsia="zh-CN"/>
        </w:rPr>
        <w:t>702.25</w:t>
      </w:r>
      <w:r>
        <w:rPr>
          <w:rFonts w:hint="eastAsia" w:ascii="仿宋" w:hAnsi="仿宋" w:eastAsia="仿宋" w:cs="仿宋"/>
          <w:color w:val="auto"/>
          <w:sz w:val="32"/>
          <w:szCs w:val="32"/>
          <w:lang w:val="zh-CN"/>
        </w:rPr>
        <w:t>万元，占财政拨款支出总额的</w:t>
      </w:r>
      <w:r>
        <w:rPr>
          <w:rFonts w:hint="eastAsia" w:ascii="仿宋" w:hAnsi="仿宋" w:eastAsia="仿宋" w:cs="仿宋"/>
          <w:color w:val="auto"/>
          <w:sz w:val="32"/>
          <w:szCs w:val="32"/>
          <w:lang w:val="en-US" w:eastAsia="zh-CN"/>
        </w:rPr>
        <w:t>50.75</w:t>
      </w:r>
      <w:r>
        <w:rPr>
          <w:rFonts w:hint="eastAsia" w:ascii="仿宋" w:hAnsi="仿宋" w:eastAsia="仿宋" w:cs="仿宋"/>
          <w:color w:val="auto"/>
          <w:sz w:val="32"/>
          <w:szCs w:val="32"/>
          <w:lang w:val="zh-CN"/>
        </w:rPr>
        <w:t>%，主要用于办案业务、安保等方面。</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十</w:t>
      </w:r>
      <w:r>
        <w:rPr>
          <w:rFonts w:hint="eastAsia" w:ascii="黑体" w:hAnsi="黑体" w:eastAsia="黑体" w:cs="黑体"/>
          <w:bCs/>
          <w:color w:val="auto"/>
          <w:sz w:val="32"/>
          <w:szCs w:val="32"/>
          <w:lang w:val="en-US" w:eastAsia="zh-CN"/>
        </w:rPr>
        <w:t>二</w:t>
      </w:r>
      <w:r>
        <w:rPr>
          <w:rFonts w:hint="eastAsia" w:ascii="黑体" w:hAnsi="黑体" w:eastAsia="黑体" w:cs="黑体"/>
          <w:bCs/>
          <w:color w:val="auto"/>
          <w:sz w:val="32"/>
          <w:szCs w:val="32"/>
        </w:rPr>
        <w:t>、其他重要事项情况说明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bookmarkStart w:id="95" w:name="_Toc18325_WPSOffice_Level2"/>
      <w:bookmarkStart w:id="96" w:name="_Toc32639_WPSOffice_Level2"/>
      <w:bookmarkStart w:id="97" w:name="_Toc15565_WPSOffice_Level2"/>
      <w:bookmarkStart w:id="98" w:name="_Toc15262_WPSOffice_Level2"/>
      <w:bookmarkStart w:id="99" w:name="_Toc5978_WPSOffice_Level2"/>
      <w:bookmarkStart w:id="100" w:name="_Toc23598_WPSOffice_Level2"/>
      <w:r>
        <w:rPr>
          <w:rFonts w:hint="eastAsia" w:ascii="楷体" w:hAnsi="楷体" w:eastAsia="楷体" w:cs="楷体"/>
          <w:bCs/>
          <w:color w:val="auto"/>
          <w:sz w:val="32"/>
          <w:szCs w:val="32"/>
        </w:rPr>
        <w:t>（一）机关运行经费支出情况</w:t>
      </w:r>
      <w:bookmarkEnd w:id="95"/>
      <w:bookmarkEnd w:id="96"/>
      <w:bookmarkEnd w:id="97"/>
      <w:bookmarkEnd w:id="98"/>
      <w:bookmarkEnd w:id="99"/>
      <w:bookmarkEnd w:id="100"/>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w:t>
      </w:r>
      <w:r>
        <w:rPr>
          <w:rFonts w:hint="eastAsia" w:ascii="仿宋" w:hAnsi="仿宋" w:eastAsia="仿宋" w:cs="仿宋"/>
          <w:color w:val="auto"/>
          <w:sz w:val="32"/>
          <w:szCs w:val="32"/>
          <w:lang w:eastAsia="zh-CN"/>
        </w:rPr>
        <w:t>我支队</w:t>
      </w:r>
      <w:r>
        <w:rPr>
          <w:rFonts w:hint="eastAsia" w:ascii="仿宋" w:hAnsi="仿宋" w:eastAsia="仿宋" w:cs="仿宋"/>
          <w:color w:val="auto"/>
          <w:sz w:val="32"/>
          <w:szCs w:val="32"/>
        </w:rPr>
        <w:t>机关运行经费</w:t>
      </w:r>
      <w:r>
        <w:rPr>
          <w:rFonts w:hint="eastAsia" w:ascii="仿宋" w:hAnsi="仿宋" w:eastAsia="仿宋" w:cs="仿宋"/>
          <w:color w:val="auto"/>
          <w:sz w:val="32"/>
          <w:szCs w:val="32"/>
          <w:lang w:val="en-US" w:eastAsia="zh-CN"/>
        </w:rPr>
        <w:t>88.73</w:t>
      </w:r>
      <w:r>
        <w:rPr>
          <w:rFonts w:hint="eastAsia" w:ascii="仿宋" w:hAnsi="仿宋" w:eastAsia="仿宋" w:cs="仿宋"/>
          <w:color w:val="auto"/>
          <w:sz w:val="32"/>
          <w:szCs w:val="32"/>
        </w:rPr>
        <w:t>万元（为部门决算中行政单位和参公事业单位财政拨款基本支出中公用经费支出之和，事业单位没有机关运行经费支出），比年初预算减少</w:t>
      </w:r>
      <w:r>
        <w:rPr>
          <w:rFonts w:hint="eastAsia" w:ascii="仿宋" w:hAnsi="仿宋" w:eastAsia="仿宋" w:cs="仿宋"/>
          <w:color w:val="auto"/>
          <w:sz w:val="32"/>
          <w:szCs w:val="32"/>
          <w:lang w:val="en-US" w:eastAsia="zh-CN"/>
        </w:rPr>
        <w:t>96.12</w:t>
      </w:r>
      <w:r>
        <w:rPr>
          <w:rFonts w:hint="eastAsia" w:ascii="仿宋" w:hAnsi="仿宋" w:eastAsia="仿宋" w:cs="仿宋"/>
          <w:color w:val="auto"/>
          <w:sz w:val="32"/>
          <w:szCs w:val="32"/>
        </w:rPr>
        <w:t>万元，</w:t>
      </w:r>
      <w:r>
        <w:rPr>
          <w:rFonts w:hint="eastAsia" w:ascii="仿宋" w:hAnsi="仿宋" w:eastAsia="仿宋" w:cs="仿宋"/>
          <w:color w:val="auto"/>
          <w:sz w:val="32"/>
          <w:szCs w:val="32"/>
          <w:lang w:val="en-US" w:eastAsia="zh-CN"/>
        </w:rPr>
        <w:t>完成预算的</w:t>
      </w:r>
      <w:r>
        <w:rPr>
          <w:rFonts w:hint="eastAsia" w:ascii="仿宋" w:hAnsi="仿宋" w:eastAsia="仿宋" w:cs="仿宋"/>
          <w:color w:val="auto"/>
          <w:sz w:val="32"/>
          <w:szCs w:val="32"/>
          <w:lang w:val="en-US" w:eastAsia="zh-CN"/>
        </w:rPr>
        <w:t>48</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与2024年度相比，机关运行经费</w:t>
      </w:r>
      <w:r>
        <w:rPr>
          <w:rFonts w:hint="eastAsia" w:ascii="仿宋" w:hAnsi="仿宋" w:eastAsia="仿宋" w:cs="仿宋"/>
          <w:color w:val="auto"/>
          <w:sz w:val="32"/>
          <w:szCs w:val="32"/>
        </w:rPr>
        <w:t>减少</w:t>
      </w:r>
      <w:r>
        <w:rPr>
          <w:rFonts w:hint="eastAsia" w:ascii="仿宋" w:hAnsi="仿宋" w:eastAsia="仿宋" w:cs="仿宋"/>
          <w:color w:val="auto"/>
          <w:sz w:val="32"/>
          <w:szCs w:val="32"/>
          <w:lang w:val="en-US" w:eastAsia="zh-CN"/>
        </w:rPr>
        <w:t>85.73</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下降49.14%。</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bidi="ar"/>
        </w:rPr>
        <w:t xml:space="preserve">落实过紧日子要求压减 </w:t>
      </w:r>
      <w:r>
        <w:rPr>
          <w:rFonts w:hint="eastAsia" w:ascii="仿宋" w:hAnsi="仿宋" w:eastAsia="仿宋" w:cs="仿宋"/>
          <w:color w:val="auto"/>
          <w:sz w:val="32"/>
          <w:szCs w:val="32"/>
          <w:lang w:val="en-US" w:eastAsia="zh-CN" w:bidi="ar"/>
        </w:rPr>
        <w:t>公用</w:t>
      </w:r>
      <w:r>
        <w:rPr>
          <w:rFonts w:hint="eastAsia" w:ascii="仿宋" w:hAnsi="仿宋" w:eastAsia="仿宋" w:cs="仿宋"/>
          <w:color w:val="auto"/>
          <w:sz w:val="32"/>
          <w:szCs w:val="32"/>
          <w:lang w:bidi="ar"/>
        </w:rPr>
        <w:t>支出</w:t>
      </w:r>
      <w:bookmarkStart w:id="101" w:name="_Toc3131_WPSOffice_Level2"/>
      <w:bookmarkStart w:id="102" w:name="_Toc32689_WPSOffice_Level2"/>
      <w:bookmarkStart w:id="103" w:name="_Toc13084_WPSOffice_Level2"/>
      <w:bookmarkStart w:id="104" w:name="_Toc30383_WPSOffice_Level2"/>
      <w:bookmarkStart w:id="105" w:name="_Toc25333_WPSOffice_Level2"/>
      <w:bookmarkStart w:id="106" w:name="_Toc23966_WPSOffice_Level2"/>
      <w:r>
        <w:rPr>
          <w:rFonts w:hint="eastAsia" w:ascii="仿宋" w:hAnsi="仿宋" w:eastAsia="仿宋" w:cs="仿宋"/>
          <w:color w:val="auto"/>
          <w:sz w:val="32"/>
          <w:szCs w:val="32"/>
          <w:lang w:eastAsia="zh-CN" w:bidi="ar"/>
        </w:rPr>
        <w:t>及</w:t>
      </w:r>
      <w:r>
        <w:rPr>
          <w:rFonts w:hint="eastAsia" w:ascii="仿宋_GB2312" w:hAnsi="仿宋_GB2312" w:eastAsia="仿宋_GB2312" w:cs="仿宋_GB2312"/>
          <w:color w:val="auto"/>
          <w:sz w:val="32"/>
          <w:szCs w:val="32"/>
          <w:lang w:val="en-US" w:eastAsia="zh-CN"/>
        </w:rPr>
        <w:t>机构改革我支队取消独立核算，相关结余经费划转至市公安局</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（二）政府采购支出情况</w:t>
      </w:r>
      <w:bookmarkEnd w:id="101"/>
      <w:bookmarkEnd w:id="102"/>
      <w:bookmarkEnd w:id="103"/>
      <w:bookmarkEnd w:id="104"/>
      <w:bookmarkEnd w:id="105"/>
      <w:bookmarkEnd w:id="106"/>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bookmarkStart w:id="107" w:name="_Toc6016_WPSOffice_Level2"/>
      <w:bookmarkStart w:id="108" w:name="_Toc527_WPSOffice_Level2"/>
      <w:bookmarkStart w:id="109" w:name="_Toc29584_WPSOffice_Level2"/>
      <w:bookmarkStart w:id="110" w:name="_Toc10902_WPSOffice_Level2"/>
      <w:bookmarkStart w:id="111" w:name="_Toc15129_WPSOffice_Level2"/>
      <w:bookmarkStart w:id="112" w:name="_Toc19989_WPSOffice_Level2"/>
      <w:r>
        <w:rPr>
          <w:rFonts w:hint="eastAsia" w:ascii="仿宋_GB2312" w:hAnsi="仿宋_GB2312" w:eastAsia="仿宋_GB2312" w:cs="仿宋_GB2312"/>
          <w:color w:val="auto"/>
          <w:sz w:val="32"/>
          <w:szCs w:val="32"/>
          <w:lang w:val="en-US" w:eastAsia="zh-CN"/>
        </w:rPr>
        <w:t>无此类事项发生</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（三）国有资产占用情况</w:t>
      </w:r>
      <w:bookmarkEnd w:id="107"/>
      <w:bookmarkEnd w:id="108"/>
      <w:bookmarkEnd w:id="109"/>
      <w:bookmarkEnd w:id="110"/>
      <w:bookmarkEnd w:id="111"/>
      <w:bookmarkEnd w:id="11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bCs/>
          <w:color w:val="auto"/>
          <w:sz w:val="32"/>
          <w:szCs w:val="32"/>
        </w:rPr>
        <w:t>截至</w:t>
      </w:r>
      <w:r>
        <w:rPr>
          <w:rFonts w:hint="eastAsia" w:ascii="仿宋" w:hAnsi="仿宋" w:eastAsia="仿宋" w:cs="仿宋"/>
          <w:bCs/>
          <w:color w:val="auto"/>
          <w:sz w:val="32"/>
          <w:szCs w:val="32"/>
          <w:lang w:val="en-US"/>
        </w:rPr>
        <w:t>2025</w:t>
      </w:r>
      <w:r>
        <w:rPr>
          <w:rFonts w:hint="eastAsia" w:ascii="仿宋" w:hAnsi="仿宋" w:eastAsia="仿宋" w:cs="仿宋"/>
          <w:bCs/>
          <w:color w:val="auto"/>
          <w:sz w:val="32"/>
          <w:szCs w:val="32"/>
        </w:rPr>
        <w:t>年12月31日，本部门拥有</w:t>
      </w:r>
      <w:r>
        <w:rPr>
          <w:rFonts w:hint="eastAsia" w:ascii="仿宋" w:hAnsi="仿宋" w:eastAsia="仿宋" w:cs="仿宋"/>
          <w:color w:val="auto"/>
          <w:sz w:val="32"/>
          <w:szCs w:val="32"/>
        </w:rPr>
        <w:t>房屋面积</w:t>
      </w:r>
      <w:r>
        <w:rPr>
          <w:rFonts w:hint="eastAsia" w:ascii="仿宋" w:hAnsi="仿宋" w:eastAsia="仿宋" w:cs="仿宋"/>
          <w:color w:val="auto"/>
          <w:kern w:val="0"/>
          <w:sz w:val="32"/>
          <w:szCs w:val="32"/>
          <w:shd w:val="clear" w:color="auto" w:fill="FFFFFF"/>
        </w:rPr>
        <w:t>32338.70</w:t>
      </w:r>
      <w:r>
        <w:rPr>
          <w:rFonts w:hint="eastAsia" w:ascii="仿宋" w:hAnsi="仿宋" w:eastAsia="仿宋" w:cs="仿宋"/>
          <w:color w:val="auto"/>
          <w:sz w:val="32"/>
          <w:szCs w:val="32"/>
        </w:rPr>
        <w:t>平方米</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本部门共有车辆</w:t>
      </w:r>
      <w:r>
        <w:rPr>
          <w:rFonts w:hint="eastAsia" w:ascii="仿宋" w:hAnsi="仿宋" w:eastAsia="仿宋" w:cs="仿宋"/>
          <w:color w:val="auto"/>
          <w:sz w:val="32"/>
          <w:szCs w:val="32"/>
          <w:lang w:val="en-US" w:eastAsia="zh-CN"/>
        </w:rPr>
        <w:t>25</w:t>
      </w:r>
      <w:r>
        <w:rPr>
          <w:rFonts w:hint="eastAsia" w:ascii="仿宋" w:hAnsi="仿宋" w:eastAsia="仿宋" w:cs="仿宋"/>
          <w:color w:val="auto"/>
          <w:sz w:val="32"/>
          <w:szCs w:val="32"/>
        </w:rPr>
        <w:t>辆，其中，副部（省）级及以上领导用车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辆、主要负责人用车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辆、机要通信用车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辆、应急保障用车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辆、执法执勤用车</w:t>
      </w:r>
      <w:r>
        <w:rPr>
          <w:rFonts w:hint="eastAsia" w:ascii="仿宋" w:hAnsi="仿宋" w:eastAsia="仿宋" w:cs="仿宋"/>
          <w:color w:val="auto"/>
          <w:sz w:val="32"/>
          <w:szCs w:val="32"/>
          <w:lang w:val="en-US" w:eastAsia="zh-CN"/>
        </w:rPr>
        <w:t>25</w:t>
      </w:r>
      <w:r>
        <w:rPr>
          <w:rFonts w:hint="eastAsia" w:ascii="仿宋" w:hAnsi="仿宋" w:eastAsia="仿宋" w:cs="仿宋"/>
          <w:color w:val="auto"/>
          <w:sz w:val="32"/>
          <w:szCs w:val="32"/>
        </w:rPr>
        <w:t>辆、特种专业技术用车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辆、离退休干部服务用车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辆、其他用车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w:t>
      </w:r>
      <w:r>
        <w:rPr>
          <w:rFonts w:hint="eastAsia" w:ascii="仿宋" w:hAnsi="仿宋" w:eastAsia="仿宋" w:cs="仿宋"/>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单价100万元（含）以上设备（不含车辆）</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台（套）。</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auto"/>
          <w:sz w:val="32"/>
          <w:szCs w:val="32"/>
        </w:rPr>
      </w:pPr>
      <w:bookmarkStart w:id="113" w:name="_Toc15425_WPSOffice_Level1"/>
      <w:bookmarkStart w:id="114" w:name="_Toc8874_WPSOffice_Level1"/>
      <w:bookmarkStart w:id="115" w:name="_Toc8808_WPSOffice_Level1"/>
      <w:bookmarkStart w:id="116" w:name="_Toc4398_WPSOffice_Level1"/>
      <w:bookmarkStart w:id="117" w:name="_Toc11039_WPSOffice_Level1"/>
      <w:bookmarkStart w:id="118" w:name="_Toc17580_WPSOffice_Level1"/>
      <w:r>
        <w:rPr>
          <w:rFonts w:hint="eastAsia" w:ascii="黑体" w:hAnsi="ˎ̥" w:eastAsia="黑体"/>
          <w:color w:val="auto"/>
          <w:sz w:val="32"/>
          <w:szCs w:val="32"/>
        </w:rPr>
        <w:t>第四部分  名词解释</w:t>
      </w:r>
      <w:bookmarkEnd w:id="113"/>
      <w:bookmarkEnd w:id="114"/>
      <w:bookmarkEnd w:id="115"/>
      <w:bookmarkEnd w:id="116"/>
      <w:bookmarkEnd w:id="117"/>
      <w:bookmarkEnd w:id="118"/>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auto"/>
          <w:sz w:val="32"/>
          <w:szCs w:val="32"/>
        </w:rPr>
      </w:pPr>
    </w:p>
    <w:p>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财政拨款收入：指同级政府财政部门当年拨付的各类财政拨款。</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二、上级补助收入：指事业单位从主管部门和上级单位取得的非财政补助收入。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三、事业收入：指事业单位开展专业业务活动及辅助活动取得的收入。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四、经营收入：指事业单位在专业业务活动及其辅助活动之外开展非独立核算经营活动取得的收入。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五、附属单位上缴收入：指事业单位取得附属独立核算单位根据有关规定上缴的收入。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六、其他收入：指除上述“财政拨款收入”“事业收入”“上级补助收入”“经营收入”“附属单位上缴收入”等以外的收入。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七、使用非财政拨款结余（含专用结余）：指事业单位在当年的“财政拨款收入”“事业收入”“经营收入”“其他收入”等不足以安排当年支出的情况下，使用非同级财政拨款结余资金弥补本年度收支缺口。</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八、年初结转和结余：指以前年度尚未完成、结转到本年按有关规定继续使用的资金，或项目已完成等产生的结余资金。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九、结余分配：指事业单位缴纳企业所得税以及从非财政拨款结余或经营结余中提取各类结余的情况。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十、年末结转和结余：指本年度或以前年度预算安排、因客观条件发生变化无法按原计划实施，需要延迟到以后年度按有关规定继续使用的资金（不包括事业单位非财政拨款结余和专用结余）。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十一、基本支出：指为保障机构正常运转、完成日常工作任务而发生的人员支出和公用支出。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十二、项目支出：指在基本支出之外为完成特定行政任务和事业发展目标所发生的支出。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十三、经营支出：指事业单位在专业业务活动及其辅助活动之外开展非独立核算经营活动发生的支出。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十四、“三公”经费：纳入本级财政预决算管理的“三公”经费，是指用一般公共预算财政拨款、政府性基金预算财政拨款及国有资本经营预算财政拨款安排的因公出国（境）费</w:t>
      </w:r>
      <w:r>
        <w:rPr>
          <w:rFonts w:hint="eastAsia" w:ascii="仿宋" w:hAnsi="仿宋" w:eastAsia="仿宋" w:cs="仿宋"/>
          <w:color w:val="auto"/>
          <w:sz w:val="32"/>
          <w:szCs w:val="32"/>
          <w:highlight w:val="none"/>
          <w:lang w:eastAsia="zh-CN"/>
        </w:rPr>
        <w:t>用</w:t>
      </w:r>
      <w:r>
        <w:rPr>
          <w:rFonts w:hint="eastAsia" w:ascii="仿宋" w:hAnsi="仿宋" w:eastAsia="仿宋" w:cs="仿宋"/>
          <w:color w:val="auto"/>
          <w:sz w:val="32"/>
          <w:szCs w:val="32"/>
          <w:highlight w:val="none"/>
        </w:rPr>
        <w:t>、公务用车购置及运行维护费和公务接待费。其中，因公出国（境）费</w:t>
      </w:r>
      <w:r>
        <w:rPr>
          <w:rFonts w:hint="eastAsia" w:ascii="仿宋" w:hAnsi="仿宋" w:eastAsia="仿宋" w:cs="仿宋"/>
          <w:color w:val="auto"/>
          <w:sz w:val="32"/>
          <w:szCs w:val="32"/>
          <w:highlight w:val="none"/>
          <w:lang w:eastAsia="zh-CN"/>
        </w:rPr>
        <w:t>用</w:t>
      </w:r>
      <w:r>
        <w:rPr>
          <w:rFonts w:hint="eastAsia" w:ascii="仿宋" w:hAnsi="仿宋" w:eastAsia="仿宋" w:cs="仿宋"/>
          <w:color w:val="auto"/>
          <w:sz w:val="32"/>
          <w:szCs w:val="32"/>
          <w:highlight w:val="none"/>
        </w:rPr>
        <w:t>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十六、支出功能分类：</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XXXX（类）XXXX（款）XXXX（项），……；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XXXX（类）XXXX（款）XXXX（项），……</w:t>
      </w:r>
      <w:r>
        <w:rPr>
          <w:rFonts w:hint="eastAsia" w:ascii="仿宋" w:hAnsi="仿宋" w:eastAsia="仿宋" w:cs="仿宋"/>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（注：支出功能分类的名词解释，各</w:t>
      </w:r>
      <w:r>
        <w:rPr>
          <w:rFonts w:hint="eastAsia" w:ascii="仿宋" w:hAnsi="仿宋" w:eastAsia="仿宋" w:cs="仿宋"/>
          <w:color w:val="auto"/>
          <w:sz w:val="32"/>
          <w:szCs w:val="32"/>
          <w:highlight w:val="none"/>
          <w:lang w:eastAsia="zh-CN"/>
        </w:rPr>
        <w:t>预算</w:t>
      </w:r>
      <w:r>
        <w:rPr>
          <w:rFonts w:hint="eastAsia" w:ascii="仿宋" w:hAnsi="仿宋" w:eastAsia="仿宋" w:cs="仿宋"/>
          <w:color w:val="auto"/>
          <w:sz w:val="32"/>
          <w:szCs w:val="32"/>
          <w:highlight w:val="none"/>
        </w:rPr>
        <w:t>部门</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单位根据实际支出情况填列，可参阅财政部印发的《202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年政府收支分类科目》</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rPr>
          <w:color w:val="auto"/>
        </w:rPr>
      </w:pPr>
    </w:p>
    <w:sectPr>
      <w:footerReference r:id="rId3" w:type="default"/>
      <w:footerReference r:id="rId4" w:type="even"/>
      <w:pgSz w:w="11906" w:h="16838"/>
      <w:pgMar w:top="2098" w:right="1474" w:bottom="130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叶根友毛笔行书2.0版">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0"/>
        <w:rFonts w:hint="eastAsia" w:ascii="宋体" w:hAnsi="宋体" w:eastAsia="宋体" w:cs="宋体"/>
        <w:sz w:val="28"/>
        <w:szCs w:val="28"/>
      </w:rPr>
    </w:pPr>
    <w:r>
      <w:rPr>
        <w:rFonts w:hint="eastAsia" w:ascii="宋体" w:hAnsi="宋体" w:eastAsia="宋体" w:cs="宋体"/>
        <w:sz w:val="28"/>
        <w:szCs w:val="28"/>
      </w:rPr>
      <w:fldChar w:fldCharType="begin"/>
    </w:r>
    <w:r>
      <w:rPr>
        <w:rStyle w:val="10"/>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10"/>
        <w:rFonts w:hint="eastAsia" w:ascii="宋体" w:hAnsi="宋体" w:eastAsia="宋体" w:cs="宋体"/>
        <w:sz w:val="28"/>
        <w:szCs w:val="28"/>
      </w:rPr>
      <w:t>18</w:t>
    </w:r>
    <w:r>
      <w:rPr>
        <w:rFonts w:hint="eastAsia" w:ascii="宋体" w:hAnsi="宋体" w:eastAsia="宋体" w:cs="宋体"/>
        <w:sz w:val="28"/>
        <w:szCs w:val="28"/>
      </w:rP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0"/>
      </w:rPr>
    </w:pPr>
    <w:r>
      <w:fldChar w:fldCharType="begin"/>
    </w:r>
    <w:r>
      <w:rPr>
        <w:rStyle w:val="10"/>
      </w:rPr>
      <w:instrText xml:space="preserve">PAGE  </w:instrText>
    </w:r>
    <w:r>
      <w:fldChar w:fldCharType="separate"/>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FC2DCC"/>
    <w:multiLevelType w:val="singleLevel"/>
    <w:tmpl w:val="AFFC2DCC"/>
    <w:lvl w:ilvl="0" w:tentative="0">
      <w:start w:val="1"/>
      <w:numFmt w:val="chineseCounting"/>
      <w:suff w:val="nothing"/>
      <w:lvlText w:val="%1、"/>
      <w:lvlJc w:val="left"/>
      <w:rPr>
        <w:rFonts w:hint="eastAsia"/>
      </w:rPr>
    </w:lvl>
  </w:abstractNum>
  <w:abstractNum w:abstractNumId="1">
    <w:nsid w:val="DE7ABA8A"/>
    <w:multiLevelType w:val="singleLevel"/>
    <w:tmpl w:val="DE7ABA8A"/>
    <w:lvl w:ilvl="0" w:tentative="0">
      <w:start w:val="1"/>
      <w:numFmt w:val="chineseCounting"/>
      <w:suff w:val="nothing"/>
      <w:lvlText w:val="%1、"/>
      <w:lvlJc w:val="left"/>
      <w:rPr>
        <w:rFonts w:hint="eastAsia"/>
      </w:rPr>
    </w:lvl>
  </w:abstractNum>
  <w:abstractNum w:abstractNumId="2">
    <w:nsid w:val="FFA88A0A"/>
    <w:multiLevelType w:val="singleLevel"/>
    <w:tmpl w:val="FFA88A0A"/>
    <w:lvl w:ilvl="0" w:tentative="0">
      <w:start w:val="1"/>
      <w:numFmt w:val="chineseCounting"/>
      <w:suff w:val="nothing"/>
      <w:lvlText w:val="%1、"/>
      <w:lvlJc w:val="left"/>
      <w:rPr>
        <w:rFonts w:hint="eastAsia"/>
      </w:rPr>
    </w:lvl>
  </w:abstractNum>
  <w:abstractNum w:abstractNumId="3">
    <w:nsid w:val="6ACD82DE"/>
    <w:multiLevelType w:val="singleLevel"/>
    <w:tmpl w:val="6ACD82DE"/>
    <w:lvl w:ilvl="0" w:tentative="0">
      <w:start w:val="2"/>
      <w:numFmt w:val="chineseCounting"/>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lZThlZDk5ZTQ4MTFjNGY3MjIxNTdiOWMzZmQwMWM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35166A0"/>
    <w:rsid w:val="03AF1619"/>
    <w:rsid w:val="04CB1139"/>
    <w:rsid w:val="06400C4E"/>
    <w:rsid w:val="080B7C62"/>
    <w:rsid w:val="09201287"/>
    <w:rsid w:val="0AF81AF7"/>
    <w:rsid w:val="0B8646CF"/>
    <w:rsid w:val="0F0D0E98"/>
    <w:rsid w:val="0F5B4403"/>
    <w:rsid w:val="0F64775C"/>
    <w:rsid w:val="0FC80124"/>
    <w:rsid w:val="106D0892"/>
    <w:rsid w:val="136F98C7"/>
    <w:rsid w:val="13CC1D73"/>
    <w:rsid w:val="17427E68"/>
    <w:rsid w:val="1755065F"/>
    <w:rsid w:val="17F378CF"/>
    <w:rsid w:val="191C7956"/>
    <w:rsid w:val="19CC232D"/>
    <w:rsid w:val="1AFC29C9"/>
    <w:rsid w:val="1BDF733F"/>
    <w:rsid w:val="1CA52F2E"/>
    <w:rsid w:val="1E3630B9"/>
    <w:rsid w:val="1E766B63"/>
    <w:rsid w:val="22DB5B2F"/>
    <w:rsid w:val="22FB1D2D"/>
    <w:rsid w:val="24013373"/>
    <w:rsid w:val="26EEC2B5"/>
    <w:rsid w:val="29472309"/>
    <w:rsid w:val="2B406E77"/>
    <w:rsid w:val="2BF67536"/>
    <w:rsid w:val="2C2A0C43"/>
    <w:rsid w:val="2C895B0F"/>
    <w:rsid w:val="2D1E73A5"/>
    <w:rsid w:val="2D984D48"/>
    <w:rsid w:val="2DAA682A"/>
    <w:rsid w:val="2DEA2441"/>
    <w:rsid w:val="31C02810"/>
    <w:rsid w:val="32717154"/>
    <w:rsid w:val="3314338B"/>
    <w:rsid w:val="34B63260"/>
    <w:rsid w:val="36D44917"/>
    <w:rsid w:val="37FDA7E2"/>
    <w:rsid w:val="389D2A9B"/>
    <w:rsid w:val="3A314D88"/>
    <w:rsid w:val="3A746883"/>
    <w:rsid w:val="3C8A1D00"/>
    <w:rsid w:val="3CA15DE9"/>
    <w:rsid w:val="3D0F0457"/>
    <w:rsid w:val="3D372DBD"/>
    <w:rsid w:val="3DFA2EB5"/>
    <w:rsid w:val="3E295549"/>
    <w:rsid w:val="3FD02B45"/>
    <w:rsid w:val="3FE61EE5"/>
    <w:rsid w:val="406508EE"/>
    <w:rsid w:val="408D6263"/>
    <w:rsid w:val="41B40CEE"/>
    <w:rsid w:val="4229576B"/>
    <w:rsid w:val="42834F1E"/>
    <w:rsid w:val="45060392"/>
    <w:rsid w:val="46773AE2"/>
    <w:rsid w:val="481F450F"/>
    <w:rsid w:val="48317291"/>
    <w:rsid w:val="484D5079"/>
    <w:rsid w:val="485F7024"/>
    <w:rsid w:val="488F68F0"/>
    <w:rsid w:val="48C447EC"/>
    <w:rsid w:val="48E70666"/>
    <w:rsid w:val="4A6D4A0F"/>
    <w:rsid w:val="4C6877E5"/>
    <w:rsid w:val="4CB06824"/>
    <w:rsid w:val="4D4E6D7A"/>
    <w:rsid w:val="4D6A468D"/>
    <w:rsid w:val="4EA86137"/>
    <w:rsid w:val="4F085BD3"/>
    <w:rsid w:val="4F8C2788"/>
    <w:rsid w:val="50D47596"/>
    <w:rsid w:val="51DA7627"/>
    <w:rsid w:val="52EE2853"/>
    <w:rsid w:val="54AB6860"/>
    <w:rsid w:val="55384597"/>
    <w:rsid w:val="56031AB3"/>
    <w:rsid w:val="56B81EA5"/>
    <w:rsid w:val="56CA7FD0"/>
    <w:rsid w:val="57832294"/>
    <w:rsid w:val="57FA38D1"/>
    <w:rsid w:val="58174786"/>
    <w:rsid w:val="58175F8B"/>
    <w:rsid w:val="5A6A4AC7"/>
    <w:rsid w:val="5AB97EAE"/>
    <w:rsid w:val="5C974299"/>
    <w:rsid w:val="5D9E1657"/>
    <w:rsid w:val="5F7D3333"/>
    <w:rsid w:val="601D7037"/>
    <w:rsid w:val="61385890"/>
    <w:rsid w:val="620D1122"/>
    <w:rsid w:val="64CC0566"/>
    <w:rsid w:val="66CB4B3F"/>
    <w:rsid w:val="687436E1"/>
    <w:rsid w:val="694D1071"/>
    <w:rsid w:val="6A6B4546"/>
    <w:rsid w:val="6A8E20AF"/>
    <w:rsid w:val="6C2268C8"/>
    <w:rsid w:val="6DA45C50"/>
    <w:rsid w:val="6E406F2B"/>
    <w:rsid w:val="6E9A7825"/>
    <w:rsid w:val="6F670F9B"/>
    <w:rsid w:val="737450E0"/>
    <w:rsid w:val="74054476"/>
    <w:rsid w:val="742F38C4"/>
    <w:rsid w:val="74AB66DC"/>
    <w:rsid w:val="74C4154C"/>
    <w:rsid w:val="75226272"/>
    <w:rsid w:val="75956FFF"/>
    <w:rsid w:val="75E44BFA"/>
    <w:rsid w:val="778D20C9"/>
    <w:rsid w:val="77AA2D01"/>
    <w:rsid w:val="783C4637"/>
    <w:rsid w:val="793C6888"/>
    <w:rsid w:val="7B507929"/>
    <w:rsid w:val="7CDE1DBD"/>
    <w:rsid w:val="7D943A85"/>
    <w:rsid w:val="7DB0448C"/>
    <w:rsid w:val="7E5F9AA4"/>
    <w:rsid w:val="8FFC8888"/>
    <w:rsid w:val="A7F73C99"/>
    <w:rsid w:val="BFFE3BF4"/>
    <w:rsid w:val="DFEBDA37"/>
    <w:rsid w:val="EF6FCA1D"/>
    <w:rsid w:val="EFFF57D6"/>
    <w:rsid w:val="FD33A2D0"/>
    <w:rsid w:val="FF7FA20F"/>
    <w:rsid w:val="FFFE81A3"/>
  </w:rsids>
  <m:mathPr>
    <m:lMargin m:val="0"/>
    <m:rMargin m:val="0"/>
    <m:wrapIndent m:val="1440"/>
    <m:brkBin m:val="before"/>
    <m:brkBinSub m:val="--"/>
    <m:defJc m:val="centerGroup"/>
    <m:intLim m:val="subSup"/>
    <m:naryLim m:val="undOvr"/>
    <m:smallFrac m:val="0"/>
    <m:dispDef/>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annotation subject"/>
    <w:basedOn w:val="5"/>
    <w:next w:val="5"/>
    <w:link w:val="16"/>
    <w:qFormat/>
    <w:uiPriority w:val="0"/>
    <w:rPr>
      <w:b/>
      <w:bCs/>
    </w:rPr>
  </w:style>
  <w:style w:type="paragraph" w:styleId="5">
    <w:name w:val="annotation text"/>
    <w:basedOn w:val="1"/>
    <w:link w:val="13"/>
    <w:qFormat/>
    <w:uiPriority w:val="0"/>
    <w:pPr>
      <w:jc w:val="left"/>
    </w:pPr>
  </w:style>
  <w:style w:type="paragraph" w:styleId="6">
    <w:name w:val="Balloon Text"/>
    <w:basedOn w:val="1"/>
    <w:link w:val="14"/>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styleId="10">
    <w:name w:val="page number"/>
    <w:qFormat/>
    <w:uiPriority w:val="0"/>
  </w:style>
  <w:style w:type="character" w:styleId="11">
    <w:name w:val="annotation reference"/>
    <w:qFormat/>
    <w:uiPriority w:val="0"/>
    <w:rPr>
      <w:sz w:val="21"/>
      <w:szCs w:val="21"/>
    </w:rPr>
  </w:style>
  <w:style w:type="character" w:customStyle="1" w:styleId="13">
    <w:name w:val="批注文字 Char"/>
    <w:link w:val="5"/>
    <w:qFormat/>
    <w:uiPriority w:val="0"/>
    <w:rPr>
      <w:kern w:val="2"/>
      <w:sz w:val="21"/>
      <w:szCs w:val="24"/>
    </w:rPr>
  </w:style>
  <w:style w:type="character" w:customStyle="1" w:styleId="14">
    <w:name w:val="批注框文本 Char"/>
    <w:link w:val="6"/>
    <w:qFormat/>
    <w:uiPriority w:val="0"/>
    <w:rPr>
      <w:kern w:val="2"/>
      <w:sz w:val="18"/>
      <w:szCs w:val="18"/>
    </w:rPr>
  </w:style>
  <w:style w:type="character" w:customStyle="1" w:styleId="15">
    <w:name w:val="页眉 Char"/>
    <w:link w:val="8"/>
    <w:qFormat/>
    <w:uiPriority w:val="0"/>
    <w:rPr>
      <w:kern w:val="2"/>
      <w:sz w:val="18"/>
      <w:szCs w:val="18"/>
    </w:rPr>
  </w:style>
  <w:style w:type="character" w:customStyle="1" w:styleId="16">
    <w:name w:val="批注主题 Char"/>
    <w:link w:val="4"/>
    <w:qFormat/>
    <w:uiPriority w:val="0"/>
    <w:rPr>
      <w:b/>
      <w:bCs/>
      <w:kern w:val="2"/>
      <w:sz w:val="21"/>
      <w:szCs w:val="24"/>
    </w:rPr>
  </w:style>
  <w:style w:type="paragraph" w:customStyle="1" w:styleId="17">
    <w:name w:val="WPSOffice手动目录 1"/>
    <w:qFormat/>
    <w:uiPriority w:val="0"/>
    <w:rPr>
      <w:rFonts w:ascii="Times New Roman" w:hAnsi="Times New Roman" w:eastAsia="宋体" w:cs="Times New Roman"/>
      <w:lang w:val="en-US" w:eastAsia="zh-CN" w:bidi="ar-SA"/>
    </w:rPr>
  </w:style>
  <w:style w:type="paragraph" w:customStyle="1" w:styleId="18">
    <w:name w:val="WPSOffice手动目录 2"/>
    <w:qFormat/>
    <w:uiPriority w:val="0"/>
    <w:pPr>
      <w:ind w:leftChars="200"/>
    </w:pPr>
    <w:rPr>
      <w:rFonts w:ascii="Times New Roman" w:hAnsi="Times New Roman" w:eastAsia="宋体" w:cs="Times New Roman"/>
      <w:lang w:val="en-US" w:eastAsia="zh-CN" w:bidi="ar-SA"/>
    </w:rPr>
  </w:style>
  <w:style w:type="paragraph" w:customStyle="1" w:styleId="19">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7566</Words>
  <Characters>8495</Characters>
  <Lines>67</Lines>
  <Paragraphs>18</Paragraphs>
  <ScaleCrop>false</ScaleCrop>
  <LinksUpToDate>false</LinksUpToDate>
  <CharactersWithSpaces>8546</CharactersWithSpaces>
  <Application>WPS Office_10.8.0.5761_F1E327BC-269C-435d-A152-05C5408002CA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2024-07-24T03:26:00Z</dcterms:created>
  <dc:creator>uos</dc:creator>
  <cp:lastModifiedBy>Administrator</cp:lastModifiedBy>
  <cp:lastPrinted>2023-08-03T00:58:00Z</cp:lastPrinted>
  <dcterms:modified xsi:type="dcterms:W3CDTF">2026-10-13T01:37:42Z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y fmtid="{D5CDD505-2E9C-101B-9397-08002B2CF9AE}" pid="3" name="ICV">
    <vt:lpwstr>2CBFF61C39B74726A05C87F2E846E9EA</vt:lpwstr>
  </property>
  <property fmtid="{D5CDD505-2E9C-101B-9397-08002B2CF9AE}" pid="4" name="KSOTemplateDocerSaveRecord">
    <vt:lpwstr>eyJoZGlkIjoiY2VlZThlZDk5ZTQ4MTFjNGY3MjIxNTdiOWMzZmQwMWMiLCJ1c2VySWQiOiIyMzQ5MTc1OTYifQ==</vt:lpwstr>
  </property>
</Properties>
</file>