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E5A7A4">
      <w:pPr>
        <w:spacing w:line="578" w:lineRule="exact"/>
        <w:jc w:val="center"/>
        <w:rPr>
          <w:rFonts w:hint="eastAsia" w:ascii="黑体" w:hAnsi="ˎ̥" w:eastAsia="黑体"/>
          <w:color w:val="auto"/>
          <w:w w:val="90"/>
          <w:sz w:val="44"/>
          <w:szCs w:val="44"/>
        </w:rPr>
      </w:pPr>
      <w:r>
        <w:rPr>
          <w:rFonts w:hint="eastAsia" w:ascii="黑体" w:hAnsi="ˎ̥" w:eastAsia="黑体"/>
          <w:color w:val="auto"/>
          <w:w w:val="90"/>
          <w:sz w:val="44"/>
          <w:szCs w:val="44"/>
          <w:lang w:eastAsia="zh-CN"/>
        </w:rPr>
        <w:t>三亚市</w:t>
      </w:r>
      <w:r>
        <w:rPr>
          <w:rFonts w:hint="eastAsia" w:ascii="黑体" w:hAnsi="ˎ̥" w:eastAsia="黑体"/>
          <w:color w:val="auto"/>
          <w:w w:val="90"/>
          <w:sz w:val="44"/>
          <w:szCs w:val="44"/>
          <w:lang w:val="en-US" w:eastAsia="zh-CN"/>
        </w:rPr>
        <w:t>公安局监管场所医疗服务中心</w:t>
      </w:r>
      <w:r>
        <w:rPr>
          <w:rFonts w:hint="eastAsia" w:ascii="黑体" w:hAnsi="ˎ̥" w:eastAsia="黑体"/>
          <w:color w:val="auto"/>
          <w:w w:val="90"/>
          <w:sz w:val="44"/>
          <w:szCs w:val="44"/>
        </w:rPr>
        <w:t>202</w:t>
      </w:r>
      <w:r>
        <w:rPr>
          <w:rFonts w:hint="eastAsia" w:ascii="黑体" w:hAnsi="ˎ̥" w:eastAsia="黑体"/>
          <w:color w:val="auto"/>
          <w:w w:val="90"/>
          <w:sz w:val="44"/>
          <w:szCs w:val="44"/>
          <w:lang w:val="en-US" w:eastAsia="zh-CN"/>
        </w:rPr>
        <w:t>5</w:t>
      </w:r>
      <w:r>
        <w:rPr>
          <w:rFonts w:hint="eastAsia" w:ascii="黑体" w:hAnsi="ˎ̥" w:eastAsia="黑体"/>
          <w:color w:val="auto"/>
          <w:w w:val="90"/>
          <w:sz w:val="44"/>
          <w:szCs w:val="44"/>
        </w:rPr>
        <w:t>年度部门决算公开</w:t>
      </w:r>
      <w:r>
        <w:rPr>
          <w:rFonts w:ascii="黑体" w:hAnsi="ˎ̥" w:eastAsia="黑体"/>
          <w:color w:val="auto"/>
          <w:w w:val="90"/>
          <w:sz w:val="44"/>
          <w:szCs w:val="44"/>
        </w:rPr>
        <w:t>报告</w:t>
      </w:r>
    </w:p>
    <w:p w14:paraId="66D95714">
      <w:pPr>
        <w:spacing w:line="578" w:lineRule="exact"/>
        <w:jc w:val="center"/>
        <w:rPr>
          <w:rFonts w:hint="eastAsia" w:ascii="黑体" w:hAnsi="ˎ̥" w:eastAsia="黑体"/>
          <w:color w:val="auto"/>
          <w:w w:val="90"/>
          <w:sz w:val="44"/>
          <w:szCs w:val="44"/>
        </w:rPr>
      </w:pPr>
    </w:p>
    <w:p w14:paraId="418A69C7">
      <w:pPr>
        <w:spacing w:line="578" w:lineRule="exact"/>
        <w:jc w:val="center"/>
        <w:rPr>
          <w:rFonts w:hint="eastAsia" w:ascii="黑体" w:hAnsi="ˎ̥" w:eastAsia="黑体"/>
          <w:b/>
          <w:color w:val="auto"/>
          <w:sz w:val="32"/>
          <w:szCs w:val="32"/>
        </w:rPr>
      </w:pPr>
    </w:p>
    <w:p w14:paraId="4E274E24">
      <w:pPr>
        <w:spacing w:line="578" w:lineRule="exact"/>
        <w:jc w:val="center"/>
        <w:rPr>
          <w:rFonts w:hint="eastAsia" w:ascii="黑体" w:hAnsi="黑体" w:eastAsia="黑体" w:cs="黑体"/>
          <w:color w:val="auto"/>
          <w:sz w:val="44"/>
          <w:szCs w:val="44"/>
        </w:rPr>
      </w:pPr>
      <w:bookmarkStart w:id="0" w:name="_Toc11440_WPSOffice_Type2"/>
      <w:r>
        <w:rPr>
          <w:rFonts w:hint="eastAsia" w:ascii="黑体" w:hAnsi="黑体" w:eastAsia="黑体" w:cs="黑体"/>
          <w:color w:val="auto"/>
          <w:sz w:val="44"/>
          <w:szCs w:val="44"/>
        </w:rPr>
        <w:t>目  录</w:t>
      </w:r>
    </w:p>
    <w:p w14:paraId="1FF420BC">
      <w:pPr>
        <w:pStyle w:val="15"/>
        <w:tabs>
          <w:tab w:val="right" w:leader="dot" w:pos="8306"/>
        </w:tabs>
        <w:spacing w:line="578" w:lineRule="exact"/>
        <w:rPr>
          <w:rFonts w:hint="eastAsia"/>
          <w:color w:val="auto"/>
          <w:sz w:val="32"/>
          <w:szCs w:val="32"/>
        </w:rPr>
      </w:pPr>
      <w:r>
        <w:rPr>
          <w:color w:val="auto"/>
        </w:rPr>
        <w:fldChar w:fldCharType="begin"/>
      </w:r>
      <w:r>
        <w:rPr>
          <w:color w:val="auto"/>
          <w:sz w:val="32"/>
          <w:szCs w:val="32"/>
        </w:rPr>
        <w:instrText xml:space="preserve"> HYPERLINK \l _Toc1704_WPSOffice_Level1 </w:instrText>
      </w:r>
      <w:r>
        <w:rPr>
          <w:color w:val="auto"/>
          <w:sz w:val="32"/>
          <w:szCs w:val="32"/>
        </w:rPr>
        <w:fldChar w:fldCharType="separate"/>
      </w:r>
      <w:r>
        <w:rPr>
          <w:rFonts w:hint="eastAsia" w:ascii="黑体" w:hAnsi="ˎ̥" w:eastAsia="黑体"/>
          <w:color w:val="auto"/>
          <w:sz w:val="32"/>
          <w:szCs w:val="32"/>
        </w:rPr>
        <w:t>第一部分 基本情况</w:t>
      </w:r>
      <w:r>
        <w:rPr>
          <w:color w:val="auto"/>
          <w:sz w:val="32"/>
          <w:szCs w:val="32"/>
        </w:rPr>
        <w:tab/>
      </w:r>
      <w:r>
        <w:rPr>
          <w:color w:val="auto"/>
          <w:sz w:val="32"/>
          <w:szCs w:val="32"/>
        </w:rPr>
        <w:fldChar w:fldCharType="end"/>
      </w:r>
      <w:r>
        <w:rPr>
          <w:rFonts w:hint="eastAsia"/>
          <w:color w:val="auto"/>
          <w:sz w:val="32"/>
          <w:szCs w:val="32"/>
        </w:rPr>
        <w:t>2</w:t>
      </w:r>
    </w:p>
    <w:p w14:paraId="2AEC1386">
      <w:pPr>
        <w:pStyle w:val="16"/>
        <w:tabs>
          <w:tab w:val="right" w:leader="dot" w:pos="8306"/>
        </w:tabs>
        <w:spacing w:line="578" w:lineRule="exact"/>
        <w:ind w:leftChars="0"/>
        <w:rPr>
          <w:rFonts w:hint="eastAsia" w:ascii="仿宋" w:hAnsi="仿宋" w:eastAsia="仿宋" w:cs="仿宋"/>
          <w:color w:val="auto"/>
          <w:sz w:val="32"/>
          <w:szCs w:val="32"/>
        </w:rPr>
      </w:pPr>
      <w:r>
        <w:rPr>
          <w:color w:val="auto"/>
        </w:rPr>
        <w:fldChar w:fldCharType="begin"/>
      </w:r>
      <w:r>
        <w:rPr>
          <w:rFonts w:hint="eastAsia" w:ascii="仿宋" w:hAnsi="仿宋" w:eastAsia="仿宋" w:cs="仿宋"/>
          <w:color w:val="auto"/>
          <w:sz w:val="32"/>
          <w:szCs w:val="32"/>
        </w:rPr>
        <w:instrText xml:space="preserve"> HYPERLINK \l _Toc20274_WPSOffice_Level2 </w:instrText>
      </w:r>
      <w:r>
        <w:rPr>
          <w:rFonts w:hint="eastAsia" w:ascii="仿宋" w:hAnsi="仿宋" w:eastAsia="仿宋" w:cs="仿宋"/>
          <w:color w:val="auto"/>
          <w:sz w:val="32"/>
          <w:szCs w:val="32"/>
        </w:rPr>
        <w:fldChar w:fldCharType="separate"/>
      </w:r>
      <w:r>
        <w:rPr>
          <w:rFonts w:hint="eastAsia" w:ascii="仿宋" w:hAnsi="仿宋" w:eastAsia="仿宋" w:cs="仿宋"/>
          <w:color w:val="auto"/>
          <w:sz w:val="32"/>
          <w:szCs w:val="32"/>
        </w:rPr>
        <w:t>一、部门（单位）职责</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rPr>
        <w:t>2</w:t>
      </w:r>
    </w:p>
    <w:p w14:paraId="4F78215E">
      <w:pPr>
        <w:pStyle w:val="16"/>
        <w:tabs>
          <w:tab w:val="right" w:leader="dot" w:pos="8306"/>
        </w:tabs>
        <w:spacing w:line="578" w:lineRule="exact"/>
        <w:ind w:leftChars="0"/>
        <w:rPr>
          <w:rFonts w:hint="eastAsia" w:ascii="仿宋" w:hAnsi="仿宋" w:eastAsia="仿宋" w:cs="仿宋"/>
          <w:color w:val="auto"/>
          <w:sz w:val="32"/>
          <w:szCs w:val="32"/>
        </w:rPr>
      </w:pPr>
      <w:r>
        <w:rPr>
          <w:color w:val="auto"/>
        </w:rPr>
        <w:fldChar w:fldCharType="begin"/>
      </w:r>
      <w:r>
        <w:rPr>
          <w:rFonts w:hint="eastAsia" w:ascii="仿宋" w:hAnsi="仿宋" w:eastAsia="仿宋" w:cs="仿宋"/>
          <w:color w:val="auto"/>
          <w:sz w:val="32"/>
          <w:szCs w:val="32"/>
        </w:rPr>
        <w:instrText xml:space="preserve"> HYPERLINK \l _Toc4833_WPSOffice_Level2 </w:instrText>
      </w:r>
      <w:r>
        <w:rPr>
          <w:rFonts w:hint="eastAsia" w:ascii="仿宋" w:hAnsi="仿宋" w:eastAsia="仿宋" w:cs="仿宋"/>
          <w:color w:val="auto"/>
          <w:sz w:val="32"/>
          <w:szCs w:val="32"/>
        </w:rPr>
        <w:fldChar w:fldCharType="separate"/>
      </w:r>
      <w:r>
        <w:rPr>
          <w:rFonts w:hint="eastAsia" w:ascii="仿宋" w:hAnsi="仿宋" w:eastAsia="仿宋" w:cs="仿宋"/>
          <w:color w:val="auto"/>
          <w:sz w:val="32"/>
          <w:szCs w:val="32"/>
        </w:rPr>
        <w:t>二、机构设置</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rPr>
        <w:t>2</w:t>
      </w:r>
    </w:p>
    <w:p w14:paraId="0279B491">
      <w:pPr>
        <w:pStyle w:val="15"/>
        <w:tabs>
          <w:tab w:val="right" w:leader="dot" w:pos="8306"/>
        </w:tabs>
        <w:spacing w:line="578" w:lineRule="exact"/>
        <w:rPr>
          <w:rFonts w:hint="eastAsia"/>
          <w:color w:val="auto"/>
          <w:sz w:val="32"/>
          <w:szCs w:val="32"/>
        </w:rPr>
      </w:pPr>
      <w:r>
        <w:rPr>
          <w:color w:val="auto"/>
        </w:rPr>
        <w:fldChar w:fldCharType="begin"/>
      </w:r>
      <w:r>
        <w:rPr>
          <w:color w:val="auto"/>
          <w:sz w:val="32"/>
          <w:szCs w:val="32"/>
        </w:rPr>
        <w:instrText xml:space="preserve"> HYPERLINK \l _Toc28253_WPSOffice_Level1 </w:instrText>
      </w:r>
      <w:r>
        <w:rPr>
          <w:color w:val="auto"/>
          <w:sz w:val="32"/>
          <w:szCs w:val="32"/>
        </w:rPr>
        <w:fldChar w:fldCharType="separate"/>
      </w:r>
      <w:r>
        <w:rPr>
          <w:rFonts w:hint="eastAsia" w:ascii="黑体" w:hAnsi="ˎ̥" w:eastAsia="黑体"/>
          <w:color w:val="auto"/>
          <w:sz w:val="32"/>
          <w:szCs w:val="32"/>
        </w:rPr>
        <w:t>第二部分  202</w:t>
      </w:r>
      <w:r>
        <w:rPr>
          <w:rFonts w:hint="eastAsia" w:ascii="黑体" w:hAnsi="ˎ̥" w:eastAsia="黑体"/>
          <w:color w:val="auto"/>
          <w:sz w:val="32"/>
          <w:szCs w:val="32"/>
          <w:lang w:val="en-US" w:eastAsia="zh-CN"/>
        </w:rPr>
        <w:t>5</w:t>
      </w:r>
      <w:r>
        <w:rPr>
          <w:rFonts w:hint="eastAsia" w:ascii="黑体" w:hAnsi="ˎ̥" w:eastAsia="黑体"/>
          <w:color w:val="auto"/>
          <w:sz w:val="32"/>
          <w:szCs w:val="32"/>
        </w:rPr>
        <w:t>年度部门决算公开表</w:t>
      </w:r>
      <w:r>
        <w:rPr>
          <w:color w:val="auto"/>
          <w:sz w:val="32"/>
          <w:szCs w:val="32"/>
        </w:rPr>
        <w:tab/>
      </w:r>
      <w:r>
        <w:rPr>
          <w:color w:val="auto"/>
          <w:sz w:val="32"/>
          <w:szCs w:val="32"/>
        </w:rPr>
        <w:fldChar w:fldCharType="end"/>
      </w:r>
      <w:r>
        <w:rPr>
          <w:rFonts w:hint="eastAsia"/>
          <w:color w:val="auto"/>
          <w:sz w:val="32"/>
          <w:szCs w:val="32"/>
        </w:rPr>
        <w:t>2</w:t>
      </w:r>
    </w:p>
    <w:p w14:paraId="6664927A">
      <w:pPr>
        <w:pStyle w:val="15"/>
        <w:tabs>
          <w:tab w:val="right" w:leader="dot" w:pos="8306"/>
        </w:tabs>
        <w:spacing w:line="578" w:lineRule="exact"/>
        <w:rPr>
          <w:rFonts w:hint="eastAsia"/>
          <w:color w:val="auto"/>
          <w:sz w:val="32"/>
          <w:szCs w:val="32"/>
        </w:rPr>
      </w:pPr>
      <w:r>
        <w:rPr>
          <w:color w:val="auto"/>
        </w:rPr>
        <w:fldChar w:fldCharType="begin"/>
      </w:r>
      <w:r>
        <w:rPr>
          <w:color w:val="auto"/>
          <w:sz w:val="32"/>
          <w:szCs w:val="32"/>
        </w:rPr>
        <w:instrText xml:space="preserve"> HYPERLINK \l _Toc27590_WPSOffice_Level1 </w:instrText>
      </w:r>
      <w:r>
        <w:rPr>
          <w:color w:val="auto"/>
          <w:sz w:val="32"/>
          <w:szCs w:val="32"/>
        </w:rPr>
        <w:fldChar w:fldCharType="separate"/>
      </w:r>
      <w:r>
        <w:rPr>
          <w:rFonts w:hint="eastAsia" w:ascii="黑体" w:hAnsi="黑体" w:eastAsia="黑体" w:cs="黑体"/>
          <w:color w:val="auto"/>
          <w:sz w:val="32"/>
          <w:szCs w:val="32"/>
        </w:rPr>
        <w:t>第三部分</w:t>
      </w:r>
      <w:r>
        <w:rPr>
          <w:rFonts w:hint="eastAsia"/>
          <w:color w:val="auto"/>
          <w:sz w:val="32"/>
          <w:szCs w:val="32"/>
        </w:rPr>
        <w:t xml:space="preserve">  </w:t>
      </w:r>
      <w:r>
        <w:rPr>
          <w:rFonts w:hint="eastAsia" w:ascii="黑体" w:hAnsi="ˎ̥" w:eastAsia="黑体"/>
          <w:color w:val="auto"/>
          <w:sz w:val="32"/>
          <w:szCs w:val="32"/>
        </w:rPr>
        <w:t>202</w:t>
      </w:r>
      <w:r>
        <w:rPr>
          <w:rFonts w:hint="eastAsia" w:ascii="黑体" w:hAnsi="ˎ̥" w:eastAsia="黑体"/>
          <w:color w:val="auto"/>
          <w:sz w:val="32"/>
          <w:szCs w:val="32"/>
          <w:lang w:val="en-US" w:eastAsia="zh-CN"/>
        </w:rPr>
        <w:t>5</w:t>
      </w:r>
      <w:bookmarkStart w:id="119" w:name="_GoBack"/>
      <w:bookmarkEnd w:id="119"/>
      <w:r>
        <w:rPr>
          <w:rFonts w:hint="eastAsia" w:ascii="黑体" w:hAnsi="ˎ̥" w:eastAsia="黑体"/>
          <w:color w:val="auto"/>
          <w:sz w:val="32"/>
          <w:szCs w:val="32"/>
        </w:rPr>
        <w:t>年度部门决算情况说明</w:t>
      </w:r>
      <w:r>
        <w:rPr>
          <w:color w:val="auto"/>
          <w:sz w:val="32"/>
          <w:szCs w:val="32"/>
        </w:rPr>
        <w:tab/>
      </w:r>
      <w:r>
        <w:rPr>
          <w:color w:val="auto"/>
          <w:sz w:val="32"/>
          <w:szCs w:val="32"/>
        </w:rPr>
        <w:fldChar w:fldCharType="end"/>
      </w:r>
      <w:r>
        <w:rPr>
          <w:rFonts w:hint="eastAsia"/>
          <w:color w:val="auto"/>
          <w:sz w:val="32"/>
          <w:szCs w:val="32"/>
        </w:rPr>
        <w:t>3</w:t>
      </w:r>
    </w:p>
    <w:p w14:paraId="377936BB">
      <w:pPr>
        <w:pStyle w:val="16"/>
        <w:tabs>
          <w:tab w:val="right" w:leader="dot" w:pos="8306"/>
        </w:tabs>
        <w:spacing w:line="578" w:lineRule="exact"/>
        <w:ind w:leftChars="0"/>
        <w:rPr>
          <w:rFonts w:hint="eastAsia" w:ascii="仿宋" w:hAnsi="仿宋" w:eastAsia="仿宋" w:cs="仿宋"/>
          <w:color w:val="auto"/>
          <w:sz w:val="32"/>
          <w:szCs w:val="32"/>
        </w:rPr>
      </w:pPr>
      <w:r>
        <w:rPr>
          <w:color w:val="auto"/>
        </w:rPr>
        <w:fldChar w:fldCharType="begin"/>
      </w:r>
      <w:r>
        <w:rPr>
          <w:rFonts w:hint="eastAsia" w:ascii="仿宋" w:hAnsi="仿宋" w:eastAsia="仿宋" w:cs="仿宋"/>
          <w:color w:val="auto"/>
          <w:sz w:val="32"/>
          <w:szCs w:val="32"/>
        </w:rPr>
        <w:instrText xml:space="preserve"> HYPERLINK \l _Toc21737_WPSOffice_Level2 </w:instrText>
      </w:r>
      <w:r>
        <w:rPr>
          <w:rFonts w:hint="eastAsia" w:ascii="仿宋" w:hAnsi="仿宋" w:eastAsia="仿宋" w:cs="仿宋"/>
          <w:color w:val="auto"/>
          <w:sz w:val="32"/>
          <w:szCs w:val="32"/>
        </w:rPr>
        <w:fldChar w:fldCharType="separate"/>
      </w:r>
      <w:r>
        <w:rPr>
          <w:rFonts w:hint="eastAsia" w:ascii="仿宋" w:hAnsi="仿宋" w:eastAsia="仿宋" w:cs="仿宋"/>
          <w:bCs/>
          <w:color w:val="auto"/>
          <w:sz w:val="32"/>
          <w:szCs w:val="32"/>
        </w:rPr>
        <w:t>一、收入支出总体情况说明</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rPr>
        <w:t>3</w:t>
      </w:r>
    </w:p>
    <w:p w14:paraId="6A1AD363">
      <w:pPr>
        <w:pStyle w:val="16"/>
        <w:tabs>
          <w:tab w:val="right" w:leader="dot" w:pos="8306"/>
        </w:tabs>
        <w:spacing w:line="578" w:lineRule="exact"/>
        <w:ind w:leftChars="0"/>
        <w:rPr>
          <w:rFonts w:hint="eastAsia" w:ascii="仿宋" w:hAnsi="仿宋" w:eastAsia="仿宋" w:cs="仿宋"/>
          <w:color w:val="auto"/>
          <w:sz w:val="32"/>
          <w:szCs w:val="32"/>
        </w:rPr>
      </w:pPr>
      <w:r>
        <w:rPr>
          <w:color w:val="auto"/>
        </w:rPr>
        <w:fldChar w:fldCharType="begin"/>
      </w:r>
      <w:r>
        <w:rPr>
          <w:rFonts w:hint="eastAsia" w:ascii="仿宋" w:hAnsi="仿宋" w:eastAsia="仿宋" w:cs="仿宋"/>
          <w:color w:val="auto"/>
          <w:sz w:val="32"/>
          <w:szCs w:val="32"/>
        </w:rPr>
        <w:instrText xml:space="preserve"> HYPERLINK \l _Toc19535_WPSOffice_Level2 </w:instrText>
      </w:r>
      <w:r>
        <w:rPr>
          <w:rFonts w:hint="eastAsia" w:ascii="仿宋" w:hAnsi="仿宋" w:eastAsia="仿宋" w:cs="仿宋"/>
          <w:color w:val="auto"/>
          <w:sz w:val="32"/>
          <w:szCs w:val="32"/>
        </w:rPr>
        <w:fldChar w:fldCharType="separate"/>
      </w:r>
      <w:r>
        <w:rPr>
          <w:rFonts w:hint="eastAsia" w:ascii="仿宋" w:hAnsi="仿宋" w:eastAsia="仿宋" w:cs="仿宋"/>
          <w:bCs/>
          <w:color w:val="auto"/>
          <w:sz w:val="32"/>
          <w:szCs w:val="32"/>
        </w:rPr>
        <w:t>二、收入决算情况说明</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rPr>
        <w:t>4</w:t>
      </w:r>
    </w:p>
    <w:p w14:paraId="209DA581">
      <w:pPr>
        <w:pStyle w:val="16"/>
        <w:tabs>
          <w:tab w:val="right" w:leader="dot" w:pos="8306"/>
        </w:tabs>
        <w:spacing w:line="578" w:lineRule="exact"/>
        <w:ind w:leftChars="0"/>
        <w:rPr>
          <w:rFonts w:hint="eastAsia" w:ascii="仿宋" w:hAnsi="仿宋" w:eastAsia="仿宋" w:cs="仿宋"/>
          <w:color w:val="auto"/>
          <w:sz w:val="32"/>
          <w:szCs w:val="32"/>
        </w:rPr>
      </w:pPr>
      <w:r>
        <w:rPr>
          <w:color w:val="auto"/>
        </w:rPr>
        <w:fldChar w:fldCharType="begin"/>
      </w:r>
      <w:r>
        <w:rPr>
          <w:rFonts w:hint="eastAsia" w:ascii="仿宋" w:hAnsi="仿宋" w:eastAsia="仿宋" w:cs="仿宋"/>
          <w:color w:val="auto"/>
          <w:sz w:val="32"/>
          <w:szCs w:val="32"/>
        </w:rPr>
        <w:instrText xml:space="preserve"> HYPERLINK \l _Toc19535_WPSOffice_Level2 </w:instrText>
      </w:r>
      <w:r>
        <w:rPr>
          <w:rFonts w:hint="eastAsia" w:ascii="仿宋" w:hAnsi="仿宋" w:eastAsia="仿宋" w:cs="仿宋"/>
          <w:color w:val="auto"/>
          <w:sz w:val="32"/>
          <w:szCs w:val="32"/>
        </w:rPr>
        <w:fldChar w:fldCharType="separate"/>
      </w:r>
      <w:r>
        <w:rPr>
          <w:rFonts w:hint="eastAsia" w:ascii="仿宋" w:hAnsi="仿宋" w:eastAsia="仿宋" w:cs="仿宋"/>
          <w:bCs/>
          <w:color w:val="auto"/>
          <w:sz w:val="32"/>
          <w:szCs w:val="32"/>
        </w:rPr>
        <w:t>三、支出决算情况说明</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rPr>
        <w:t>4</w:t>
      </w:r>
    </w:p>
    <w:p w14:paraId="7C02F830">
      <w:pPr>
        <w:pStyle w:val="16"/>
        <w:tabs>
          <w:tab w:val="right" w:leader="dot" w:pos="8306"/>
        </w:tabs>
        <w:spacing w:line="578" w:lineRule="exact"/>
        <w:ind w:leftChars="0"/>
        <w:rPr>
          <w:rFonts w:hint="eastAsia" w:ascii="仿宋" w:hAnsi="仿宋" w:eastAsia="仿宋" w:cs="仿宋"/>
          <w:color w:val="auto"/>
          <w:sz w:val="32"/>
          <w:szCs w:val="32"/>
        </w:rPr>
      </w:pPr>
      <w:r>
        <w:rPr>
          <w:color w:val="auto"/>
        </w:rPr>
        <w:fldChar w:fldCharType="begin"/>
      </w:r>
      <w:r>
        <w:rPr>
          <w:rFonts w:hint="eastAsia" w:ascii="仿宋" w:hAnsi="仿宋" w:eastAsia="仿宋" w:cs="仿宋"/>
          <w:color w:val="auto"/>
          <w:sz w:val="32"/>
          <w:szCs w:val="32"/>
        </w:rPr>
        <w:instrText xml:space="preserve"> HYPERLINK \l _Toc19535_WPSOffice_Level2 </w:instrText>
      </w:r>
      <w:r>
        <w:rPr>
          <w:rFonts w:hint="eastAsia" w:ascii="仿宋" w:hAnsi="仿宋" w:eastAsia="仿宋" w:cs="仿宋"/>
          <w:color w:val="auto"/>
          <w:sz w:val="32"/>
          <w:szCs w:val="32"/>
        </w:rPr>
        <w:fldChar w:fldCharType="separate"/>
      </w:r>
      <w:r>
        <w:rPr>
          <w:rFonts w:hint="eastAsia" w:ascii="仿宋" w:hAnsi="仿宋" w:eastAsia="仿宋" w:cs="仿宋"/>
          <w:bCs/>
          <w:color w:val="auto"/>
          <w:sz w:val="32"/>
          <w:szCs w:val="32"/>
        </w:rPr>
        <w:t>四、财政拨款收入支出决算情况说明</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rPr>
        <w:t>4</w:t>
      </w:r>
    </w:p>
    <w:p w14:paraId="16159187">
      <w:pPr>
        <w:pStyle w:val="16"/>
        <w:tabs>
          <w:tab w:val="right" w:leader="dot" w:pos="8306"/>
        </w:tabs>
        <w:spacing w:line="578" w:lineRule="exact"/>
        <w:ind w:leftChars="0"/>
        <w:rPr>
          <w:rFonts w:hint="eastAsia" w:ascii="仿宋" w:hAnsi="仿宋" w:eastAsia="仿宋" w:cs="仿宋"/>
          <w:color w:val="auto"/>
          <w:sz w:val="32"/>
          <w:szCs w:val="32"/>
        </w:rPr>
      </w:pPr>
      <w:r>
        <w:rPr>
          <w:color w:val="auto"/>
        </w:rPr>
        <w:fldChar w:fldCharType="begin"/>
      </w:r>
      <w:r>
        <w:rPr>
          <w:rFonts w:hint="eastAsia" w:ascii="仿宋" w:hAnsi="仿宋" w:eastAsia="仿宋" w:cs="仿宋"/>
          <w:color w:val="auto"/>
          <w:sz w:val="32"/>
          <w:szCs w:val="32"/>
        </w:rPr>
        <w:instrText xml:space="preserve"> HYPERLINK \l _Toc19535_WPSOffice_Level2 </w:instrText>
      </w:r>
      <w:r>
        <w:rPr>
          <w:rFonts w:hint="eastAsia" w:ascii="仿宋" w:hAnsi="仿宋" w:eastAsia="仿宋" w:cs="仿宋"/>
          <w:color w:val="auto"/>
          <w:sz w:val="32"/>
          <w:szCs w:val="32"/>
        </w:rPr>
        <w:fldChar w:fldCharType="separate"/>
      </w:r>
      <w:r>
        <w:rPr>
          <w:rFonts w:hint="eastAsia" w:ascii="仿宋" w:hAnsi="仿宋" w:eastAsia="仿宋" w:cs="仿宋"/>
          <w:bCs/>
          <w:color w:val="auto"/>
          <w:sz w:val="32"/>
          <w:szCs w:val="32"/>
        </w:rPr>
        <w:t>五、一般公共预算财政拨款支出决算情况说明</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rPr>
        <w:t>5</w:t>
      </w:r>
    </w:p>
    <w:p w14:paraId="28A88D7B">
      <w:pPr>
        <w:pStyle w:val="16"/>
        <w:tabs>
          <w:tab w:val="right" w:leader="dot" w:pos="8306"/>
        </w:tabs>
        <w:spacing w:line="578" w:lineRule="exact"/>
        <w:ind w:leftChars="0"/>
        <w:rPr>
          <w:rFonts w:hint="eastAsia" w:ascii="仿宋" w:hAnsi="仿宋" w:eastAsia="仿宋" w:cs="仿宋"/>
          <w:color w:val="auto"/>
          <w:sz w:val="32"/>
          <w:szCs w:val="32"/>
          <w:lang w:eastAsia="zh-CN"/>
        </w:rPr>
      </w:pPr>
      <w:r>
        <w:rPr>
          <w:color w:val="auto"/>
        </w:rPr>
        <w:fldChar w:fldCharType="begin"/>
      </w:r>
      <w:r>
        <w:rPr>
          <w:rFonts w:hint="eastAsia" w:ascii="仿宋" w:hAnsi="仿宋" w:eastAsia="仿宋" w:cs="仿宋"/>
          <w:color w:val="auto"/>
          <w:sz w:val="32"/>
          <w:szCs w:val="32"/>
        </w:rPr>
        <w:instrText xml:space="preserve"> HYPERLINK \l _Toc19535_WPSOffice_Level2 </w:instrText>
      </w:r>
      <w:r>
        <w:rPr>
          <w:rFonts w:hint="eastAsia" w:ascii="仿宋" w:hAnsi="仿宋" w:eastAsia="仿宋" w:cs="仿宋"/>
          <w:color w:val="auto"/>
          <w:sz w:val="32"/>
          <w:szCs w:val="32"/>
        </w:rPr>
        <w:fldChar w:fldCharType="separate"/>
      </w:r>
      <w:r>
        <w:rPr>
          <w:rFonts w:hint="eastAsia" w:ascii="仿宋" w:hAnsi="仿宋" w:eastAsia="仿宋" w:cs="仿宋"/>
          <w:bCs/>
          <w:color w:val="auto"/>
          <w:sz w:val="32"/>
          <w:szCs w:val="32"/>
        </w:rPr>
        <w:t>六、一般公共预算财政拨款基本支出决算情况说明</w:t>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rPr>
        <w:tab/>
      </w:r>
      <w:r>
        <w:rPr>
          <w:rFonts w:hint="eastAsia" w:ascii="仿宋" w:hAnsi="仿宋" w:eastAsia="仿宋" w:cs="仿宋"/>
          <w:color w:val="auto"/>
          <w:sz w:val="32"/>
          <w:szCs w:val="32"/>
          <w:lang w:val="en-US" w:eastAsia="zh-CN"/>
        </w:rPr>
        <w:t>7</w:t>
      </w:r>
    </w:p>
    <w:p w14:paraId="17453A81">
      <w:pPr>
        <w:pStyle w:val="16"/>
        <w:numPr>
          <w:ilvl w:val="0"/>
          <w:numId w:val="0"/>
        </w:numPr>
        <w:tabs>
          <w:tab w:val="right" w:leader="dot" w:pos="8306"/>
        </w:tabs>
        <w:spacing w:line="578" w:lineRule="exact"/>
        <w:ind w:leftChars="0"/>
        <w:rPr>
          <w:rFonts w:hint="eastAsia" w:ascii="仿宋" w:hAnsi="仿宋" w:eastAsia="仿宋" w:cs="仿宋"/>
          <w:color w:val="auto"/>
          <w:sz w:val="32"/>
          <w:szCs w:val="32"/>
          <w:lang w:eastAsia="zh-CN"/>
        </w:rPr>
      </w:pPr>
      <w:r>
        <w:rPr>
          <w:rFonts w:hint="eastAsia" w:ascii="仿宋" w:hAnsi="仿宋" w:eastAsia="仿宋" w:cs="仿宋"/>
          <w:bCs/>
          <w:color w:val="auto"/>
          <w:sz w:val="32"/>
          <w:szCs w:val="32"/>
          <w:lang w:eastAsia="zh-CN"/>
        </w:rPr>
        <w:t>七、</w:t>
      </w:r>
      <w:r>
        <w:rPr>
          <w:rFonts w:hint="eastAsia" w:ascii="仿宋" w:hAnsi="仿宋" w:eastAsia="仿宋" w:cs="仿宋"/>
          <w:bCs/>
          <w:color w:val="auto"/>
          <w:sz w:val="32"/>
          <w:szCs w:val="32"/>
        </w:rPr>
        <w:t>政府性基金预算财政拨款支出决算情况说明</w:t>
      </w:r>
      <w:r>
        <w:rPr>
          <w:rFonts w:hint="eastAsia" w:ascii="仿宋" w:hAnsi="仿宋" w:eastAsia="仿宋" w:cs="仿宋"/>
          <w:color w:val="auto"/>
          <w:sz w:val="32"/>
          <w:szCs w:val="32"/>
        </w:rPr>
        <w:tab/>
      </w:r>
      <w:r>
        <w:rPr>
          <w:rFonts w:hint="eastAsia" w:ascii="仿宋" w:hAnsi="仿宋" w:eastAsia="仿宋" w:cs="仿宋"/>
          <w:color w:val="auto"/>
          <w:sz w:val="32"/>
          <w:szCs w:val="32"/>
          <w:lang w:val="en-US" w:eastAsia="zh-CN"/>
        </w:rPr>
        <w:t>8</w:t>
      </w:r>
    </w:p>
    <w:p w14:paraId="4D84A971">
      <w:pPr>
        <w:pStyle w:val="16"/>
        <w:numPr>
          <w:ilvl w:val="0"/>
          <w:numId w:val="0"/>
        </w:numPr>
        <w:tabs>
          <w:tab w:val="right" w:leader="dot" w:pos="8306"/>
        </w:tabs>
        <w:spacing w:line="578" w:lineRule="exact"/>
        <w:ind w:leftChars="0"/>
        <w:rPr>
          <w:rFonts w:hint="eastAsia" w:ascii="仿宋" w:hAnsi="仿宋" w:eastAsia="仿宋" w:cs="仿宋"/>
          <w:color w:val="auto"/>
          <w:sz w:val="32"/>
          <w:szCs w:val="32"/>
          <w:lang w:eastAsia="zh-CN"/>
        </w:rPr>
      </w:pPr>
      <w:r>
        <w:rPr>
          <w:rFonts w:hint="eastAsia" w:ascii="仿宋" w:hAnsi="仿宋" w:eastAsia="仿宋" w:cs="仿宋"/>
          <w:bCs/>
          <w:color w:val="auto"/>
          <w:sz w:val="32"/>
          <w:szCs w:val="32"/>
          <w:lang w:eastAsia="zh-CN"/>
        </w:rPr>
        <w:t>八、</w:t>
      </w:r>
      <w:r>
        <w:rPr>
          <w:rFonts w:hint="eastAsia" w:ascii="仿宋" w:hAnsi="仿宋" w:eastAsia="仿宋" w:cs="仿宋"/>
          <w:bCs/>
          <w:color w:val="auto"/>
          <w:sz w:val="32"/>
          <w:szCs w:val="32"/>
        </w:rPr>
        <w:t>国有资本经营预算财政拨款支出决算情况说明</w:t>
      </w:r>
      <w:r>
        <w:rPr>
          <w:rFonts w:hint="eastAsia" w:ascii="仿宋" w:hAnsi="仿宋" w:eastAsia="仿宋" w:cs="仿宋"/>
          <w:color w:val="auto"/>
          <w:sz w:val="32"/>
          <w:szCs w:val="32"/>
        </w:rPr>
        <w:tab/>
      </w:r>
      <w:r>
        <w:rPr>
          <w:rFonts w:hint="eastAsia" w:ascii="仿宋" w:hAnsi="仿宋" w:eastAsia="仿宋" w:cs="仿宋"/>
          <w:color w:val="auto"/>
          <w:sz w:val="32"/>
          <w:szCs w:val="32"/>
          <w:lang w:val="en-US" w:eastAsia="zh-CN"/>
        </w:rPr>
        <w:t>9</w:t>
      </w:r>
    </w:p>
    <w:p w14:paraId="2833BFD6">
      <w:pPr>
        <w:pStyle w:val="16"/>
        <w:tabs>
          <w:tab w:val="right" w:leader="dot" w:pos="8306"/>
        </w:tabs>
        <w:spacing w:line="578" w:lineRule="exact"/>
        <w:ind w:leftChars="0"/>
        <w:rPr>
          <w:rFonts w:hint="default" w:ascii="仿宋" w:hAnsi="仿宋" w:eastAsia="仿宋" w:cs="仿宋"/>
          <w:color w:val="auto"/>
          <w:sz w:val="32"/>
          <w:szCs w:val="32"/>
          <w:lang w:val="en-US" w:eastAsia="zh-CN"/>
        </w:rPr>
      </w:pPr>
      <w:r>
        <w:rPr>
          <w:color w:val="auto"/>
        </w:rPr>
        <w:fldChar w:fldCharType="begin"/>
      </w:r>
      <w:r>
        <w:rPr>
          <w:rFonts w:hint="eastAsia" w:ascii="仿宋" w:hAnsi="仿宋" w:eastAsia="仿宋" w:cs="仿宋"/>
          <w:color w:val="auto"/>
          <w:sz w:val="32"/>
          <w:szCs w:val="32"/>
        </w:rPr>
        <w:instrText xml:space="preserve"> HYPERLINK \l _Toc19535_WPSOffice_Level2 </w:instrText>
      </w:r>
      <w:r>
        <w:rPr>
          <w:rFonts w:hint="eastAsia" w:ascii="仿宋" w:hAnsi="仿宋" w:eastAsia="仿宋" w:cs="仿宋"/>
          <w:color w:val="auto"/>
          <w:sz w:val="32"/>
          <w:szCs w:val="32"/>
        </w:rPr>
        <w:fldChar w:fldCharType="separate"/>
      </w:r>
      <w:r>
        <w:rPr>
          <w:rFonts w:hint="eastAsia" w:ascii="仿宋" w:hAnsi="仿宋" w:eastAsia="仿宋" w:cs="仿宋"/>
          <w:bCs/>
          <w:color w:val="auto"/>
          <w:sz w:val="32"/>
          <w:szCs w:val="32"/>
        </w:rPr>
        <w:t>九、财政拨款“三公”经费支出决算情况说明</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lang w:val="en-US" w:eastAsia="zh-CN"/>
        </w:rPr>
        <w:t>10</w:t>
      </w:r>
    </w:p>
    <w:p w14:paraId="7F5A94E9">
      <w:pPr>
        <w:pStyle w:val="16"/>
        <w:tabs>
          <w:tab w:val="right" w:leader="dot" w:pos="8306"/>
        </w:tabs>
        <w:spacing w:line="578" w:lineRule="exact"/>
        <w:ind w:leftChars="0"/>
        <w:rPr>
          <w:rFonts w:hint="eastAsia" w:ascii="仿宋" w:hAnsi="仿宋" w:eastAsia="仿宋" w:cs="仿宋"/>
          <w:color w:val="auto"/>
          <w:sz w:val="32"/>
          <w:szCs w:val="32"/>
        </w:rPr>
      </w:pPr>
      <w:r>
        <w:rPr>
          <w:color w:val="auto"/>
        </w:rPr>
        <w:fldChar w:fldCharType="begin"/>
      </w:r>
      <w:r>
        <w:rPr>
          <w:rFonts w:hint="eastAsia" w:ascii="仿宋" w:hAnsi="仿宋" w:eastAsia="仿宋" w:cs="仿宋"/>
          <w:color w:val="auto"/>
          <w:sz w:val="32"/>
          <w:szCs w:val="32"/>
        </w:rPr>
        <w:instrText xml:space="preserve"> HYPERLINK \l _Toc19535_WPSOffice_Level2 </w:instrText>
      </w:r>
      <w:r>
        <w:rPr>
          <w:rFonts w:hint="eastAsia" w:ascii="仿宋" w:hAnsi="仿宋" w:eastAsia="仿宋" w:cs="仿宋"/>
          <w:color w:val="auto"/>
          <w:sz w:val="32"/>
          <w:szCs w:val="32"/>
        </w:rPr>
        <w:fldChar w:fldCharType="separate"/>
      </w:r>
      <w:r>
        <w:rPr>
          <w:rFonts w:hint="eastAsia" w:ascii="仿宋" w:hAnsi="仿宋" w:eastAsia="仿宋" w:cs="仿宋"/>
          <w:bCs/>
          <w:color w:val="auto"/>
          <w:sz w:val="32"/>
          <w:szCs w:val="32"/>
        </w:rPr>
        <w:t>十、预算绩效情况说明</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rPr>
        <w:t>11</w:t>
      </w:r>
    </w:p>
    <w:p w14:paraId="4089DAD6">
      <w:pPr>
        <w:pStyle w:val="16"/>
        <w:tabs>
          <w:tab w:val="right" w:leader="dot" w:pos="8306"/>
        </w:tabs>
        <w:spacing w:line="578" w:lineRule="exact"/>
        <w:ind w:leftChars="0"/>
        <w:rPr>
          <w:rFonts w:hint="eastAsia" w:ascii="仿宋" w:hAnsi="仿宋" w:eastAsia="仿宋" w:cs="仿宋"/>
          <w:color w:val="auto"/>
          <w:sz w:val="32"/>
          <w:szCs w:val="32"/>
        </w:rPr>
      </w:pPr>
      <w:r>
        <w:rPr>
          <w:rFonts w:hint="eastAsia" w:ascii="仿宋" w:hAnsi="仿宋" w:eastAsia="仿宋" w:cs="仿宋"/>
          <w:bCs/>
          <w:color w:val="auto"/>
          <w:sz w:val="32"/>
          <w:szCs w:val="32"/>
        </w:rPr>
        <w:t>十一、其他重要事项情况说明</w:t>
      </w:r>
      <w:r>
        <w:rPr>
          <w:rFonts w:hint="eastAsia" w:ascii="仿宋" w:hAnsi="仿宋" w:eastAsia="仿宋" w:cs="仿宋"/>
          <w:color w:val="auto"/>
          <w:sz w:val="32"/>
          <w:szCs w:val="32"/>
        </w:rPr>
        <w:tab/>
      </w:r>
      <w:r>
        <w:rPr>
          <w:rFonts w:hint="eastAsia" w:ascii="仿宋" w:hAnsi="仿宋" w:eastAsia="仿宋" w:cs="仿宋"/>
          <w:color w:val="auto"/>
          <w:sz w:val="32"/>
          <w:szCs w:val="32"/>
        </w:rPr>
        <w:t>13</w:t>
      </w:r>
    </w:p>
    <w:p w14:paraId="21B9C36E">
      <w:pPr>
        <w:pStyle w:val="15"/>
        <w:tabs>
          <w:tab w:val="right" w:leader="dot" w:pos="8306"/>
        </w:tabs>
        <w:spacing w:line="578" w:lineRule="exact"/>
        <w:rPr>
          <w:rFonts w:hint="eastAsia"/>
          <w:color w:val="auto"/>
          <w:sz w:val="32"/>
          <w:szCs w:val="32"/>
        </w:rPr>
      </w:pPr>
      <w:r>
        <w:rPr>
          <w:color w:val="auto"/>
        </w:rPr>
        <w:fldChar w:fldCharType="begin"/>
      </w:r>
      <w:r>
        <w:rPr>
          <w:color w:val="auto"/>
          <w:sz w:val="32"/>
          <w:szCs w:val="32"/>
        </w:rPr>
        <w:instrText xml:space="preserve"> HYPERLINK \l _Toc15425_WPSOffice_Level1 </w:instrText>
      </w:r>
      <w:r>
        <w:rPr>
          <w:color w:val="auto"/>
          <w:sz w:val="32"/>
          <w:szCs w:val="32"/>
        </w:rPr>
        <w:fldChar w:fldCharType="separate"/>
      </w:r>
      <w:r>
        <w:rPr>
          <w:rFonts w:hint="eastAsia" w:ascii="黑体" w:hAnsi="ˎ̥" w:eastAsia="黑体"/>
          <w:color w:val="auto"/>
          <w:sz w:val="32"/>
          <w:szCs w:val="32"/>
        </w:rPr>
        <w:t>第四部分  名词解释</w:t>
      </w:r>
      <w:r>
        <w:rPr>
          <w:color w:val="auto"/>
          <w:sz w:val="32"/>
          <w:szCs w:val="32"/>
        </w:rPr>
        <w:tab/>
      </w:r>
      <w:bookmarkStart w:id="1" w:name="_Toc15425_WPSOffice_Level1Page"/>
      <w:r>
        <w:rPr>
          <w:color w:val="auto"/>
          <w:sz w:val="32"/>
          <w:szCs w:val="32"/>
        </w:rPr>
        <w:t>1</w:t>
      </w:r>
      <w:bookmarkEnd w:id="1"/>
      <w:r>
        <w:rPr>
          <w:color w:val="auto"/>
          <w:sz w:val="32"/>
          <w:szCs w:val="32"/>
        </w:rPr>
        <w:fldChar w:fldCharType="end"/>
      </w:r>
      <w:bookmarkEnd w:id="0"/>
      <w:r>
        <w:rPr>
          <w:rFonts w:hint="eastAsia"/>
          <w:color w:val="auto"/>
          <w:sz w:val="32"/>
          <w:szCs w:val="32"/>
        </w:rPr>
        <w:t>5</w:t>
      </w:r>
      <w:bookmarkStart w:id="2" w:name="_Toc23465_WPSOffice_Level1"/>
      <w:bookmarkStart w:id="3" w:name="_Toc10049_WPSOffice_Level1"/>
      <w:bookmarkStart w:id="4" w:name="_Toc32433_WPSOffice_Level1"/>
      <w:bookmarkStart w:id="5" w:name="_Toc1704_WPSOffice_Level1"/>
      <w:bookmarkStart w:id="6" w:name="_Toc22941_WPSOffice_Level1"/>
      <w:bookmarkStart w:id="7" w:name="_Toc10720_WPSOffice_Level1"/>
      <w:bookmarkStart w:id="8" w:name="_Toc24238_WPSOffice_Level2"/>
      <w:bookmarkStart w:id="9" w:name="_Toc14159_WPSOffice_Level2"/>
      <w:bookmarkStart w:id="10" w:name="_Toc20205_WPSOffice_Level2"/>
      <w:bookmarkStart w:id="11" w:name="_Toc26580_WPSOffice_Level2"/>
      <w:bookmarkStart w:id="12" w:name="_Toc20274_WPSOffice_Level2"/>
      <w:bookmarkStart w:id="13" w:name="_Toc32622_WPSOffice_Level2"/>
    </w:p>
    <w:p w14:paraId="1A5BA17A">
      <w:pPr>
        <w:pStyle w:val="15"/>
        <w:tabs>
          <w:tab w:val="right" w:leader="dot" w:pos="8306"/>
        </w:tabs>
        <w:spacing w:line="578" w:lineRule="exact"/>
        <w:rPr>
          <w:rFonts w:hint="eastAsia"/>
          <w:color w:val="auto"/>
          <w:sz w:val="32"/>
          <w:szCs w:val="32"/>
        </w:rPr>
      </w:pPr>
    </w:p>
    <w:p w14:paraId="1E3D2795">
      <w:pPr>
        <w:spacing w:line="578" w:lineRule="exact"/>
        <w:jc w:val="center"/>
        <w:rPr>
          <w:rFonts w:hint="eastAsia" w:ascii="黑体" w:hAnsi="ˎ̥" w:eastAsia="黑体"/>
          <w:color w:val="auto"/>
          <w:sz w:val="32"/>
          <w:szCs w:val="32"/>
        </w:rPr>
      </w:pPr>
      <w:r>
        <w:rPr>
          <w:rFonts w:hint="eastAsia" w:ascii="黑体" w:hAnsi="ˎ̥" w:eastAsia="黑体"/>
          <w:color w:val="auto"/>
          <w:sz w:val="32"/>
          <w:szCs w:val="32"/>
        </w:rPr>
        <w:t xml:space="preserve">第一部分  </w:t>
      </w:r>
      <w:bookmarkEnd w:id="2"/>
      <w:bookmarkEnd w:id="3"/>
      <w:bookmarkEnd w:id="4"/>
      <w:bookmarkEnd w:id="5"/>
      <w:bookmarkEnd w:id="6"/>
      <w:bookmarkEnd w:id="7"/>
      <w:r>
        <w:rPr>
          <w:rFonts w:hint="eastAsia" w:ascii="黑体" w:hAnsi="ˎ̥" w:eastAsia="黑体"/>
          <w:color w:val="auto"/>
          <w:sz w:val="32"/>
          <w:szCs w:val="32"/>
        </w:rPr>
        <w:t>基本情况</w:t>
      </w:r>
    </w:p>
    <w:p w14:paraId="2FA76E60">
      <w:pPr>
        <w:spacing w:line="578" w:lineRule="exact"/>
        <w:ind w:firstLine="640" w:firstLineChars="200"/>
        <w:rPr>
          <w:rFonts w:hint="eastAsia" w:ascii="楷体" w:hAnsi="楷体" w:eastAsia="楷体" w:cs="楷体"/>
          <w:color w:val="auto"/>
          <w:sz w:val="32"/>
          <w:szCs w:val="32"/>
        </w:rPr>
      </w:pPr>
    </w:p>
    <w:p w14:paraId="5DA671B8">
      <w:pPr>
        <w:numPr>
          <w:ilvl w:val="0"/>
          <w:numId w:val="1"/>
        </w:numPr>
        <w:spacing w:line="578" w:lineRule="exact"/>
        <w:ind w:firstLine="640" w:firstLineChars="200"/>
        <w:rPr>
          <w:rFonts w:hint="eastAsia" w:ascii="黑体" w:hAnsi="黑体" w:eastAsia="黑体" w:cs="黑体"/>
          <w:color w:val="auto"/>
          <w:sz w:val="32"/>
          <w:szCs w:val="32"/>
        </w:rPr>
      </w:pPr>
      <w:r>
        <w:rPr>
          <w:rFonts w:hint="eastAsia" w:ascii="黑体" w:hAnsi="黑体" w:eastAsia="黑体" w:cs="黑体"/>
          <w:color w:val="auto"/>
          <w:sz w:val="32"/>
          <w:szCs w:val="32"/>
        </w:rPr>
        <w:t>部门</w:t>
      </w:r>
      <w:bookmarkEnd w:id="8"/>
      <w:r>
        <w:rPr>
          <w:rFonts w:hint="eastAsia" w:ascii="黑体" w:hAnsi="黑体" w:eastAsia="黑体" w:cs="黑体"/>
          <w:color w:val="auto"/>
          <w:sz w:val="32"/>
          <w:szCs w:val="32"/>
        </w:rPr>
        <w:t>（单位）职责</w:t>
      </w:r>
      <w:bookmarkEnd w:id="9"/>
      <w:bookmarkEnd w:id="10"/>
      <w:bookmarkEnd w:id="11"/>
      <w:bookmarkEnd w:id="12"/>
      <w:bookmarkEnd w:id="13"/>
    </w:p>
    <w:p w14:paraId="5C4E842F">
      <w:pPr>
        <w:pStyle w:val="18"/>
        <w:numPr>
          <w:ilvl w:val="0"/>
          <w:numId w:val="0"/>
        </w:numPr>
        <w:ind w:firstLine="640" w:firstLineChars="200"/>
        <w:jc w:val="left"/>
        <w:rPr>
          <w:rFonts w:hint="eastAsia" w:ascii="仿宋_GB2312" w:hAnsi="黑体" w:eastAsia="仿宋_GB2312" w:cs="仿宋_GB2312"/>
          <w:kern w:val="2"/>
          <w:sz w:val="32"/>
          <w:szCs w:val="32"/>
          <w:lang w:val="en-US" w:eastAsia="zh-CN" w:bidi="ar-SA"/>
        </w:rPr>
      </w:pPr>
      <w:bookmarkStart w:id="14" w:name="_Toc6572_WPSOffice_Level2"/>
      <w:bookmarkStart w:id="15" w:name="_Toc17796_WPSOffice_Level2"/>
      <w:bookmarkStart w:id="16" w:name="_Toc24059_WPSOffice_Level2"/>
      <w:bookmarkStart w:id="17" w:name="_Toc24474_WPSOffice_Level2"/>
      <w:bookmarkStart w:id="18" w:name="_Toc4833_WPSOffice_Level2"/>
      <w:r>
        <w:rPr>
          <w:rFonts w:hint="eastAsia" w:ascii="仿宋_GB2312" w:hAnsi="黑体" w:eastAsia="仿宋_GB2312" w:cs="仿宋_GB2312"/>
          <w:kern w:val="2"/>
          <w:sz w:val="32"/>
          <w:szCs w:val="32"/>
          <w:lang w:val="en-US" w:eastAsia="zh-CN" w:bidi="ar-SA"/>
        </w:rPr>
        <w:t>1、负责公安机关第一看守所、第二看守所、拘留所、强制隔离戒毒所等监管场所的全面医疗卫生服务工作。</w:t>
      </w:r>
    </w:p>
    <w:p w14:paraId="66CB1879">
      <w:pPr>
        <w:pStyle w:val="18"/>
        <w:numPr>
          <w:ilvl w:val="0"/>
          <w:numId w:val="0"/>
        </w:numPr>
        <w:ind w:firstLine="640" w:firstLineChars="200"/>
        <w:jc w:val="left"/>
        <w:rPr>
          <w:rFonts w:hint="default" w:ascii="仿宋_GB2312" w:hAnsi="黑体" w:eastAsia="仿宋_GB2312" w:cs="仿宋_GB2312"/>
          <w:kern w:val="2"/>
          <w:sz w:val="32"/>
          <w:szCs w:val="32"/>
          <w:lang w:val="en-US" w:eastAsia="zh-CN" w:bidi="ar-SA"/>
        </w:rPr>
      </w:pPr>
      <w:r>
        <w:rPr>
          <w:rFonts w:hint="eastAsia" w:ascii="仿宋_GB2312" w:hAnsi="黑体" w:eastAsia="仿宋_GB2312" w:cs="仿宋_GB2312"/>
          <w:kern w:val="2"/>
          <w:sz w:val="32"/>
          <w:szCs w:val="32"/>
          <w:lang w:val="en-US" w:eastAsia="zh-CN" w:bidi="ar-SA"/>
        </w:rPr>
        <w:t>2、负责各监管场所内对收押人员进行“五项”检查工作并收治符合住院条件的在押人员。</w:t>
      </w:r>
    </w:p>
    <w:p w14:paraId="419EEE77">
      <w:pPr>
        <w:pStyle w:val="18"/>
        <w:numPr>
          <w:ilvl w:val="0"/>
          <w:numId w:val="0"/>
        </w:numPr>
        <w:ind w:left="630" w:leftChars="0"/>
        <w:jc w:val="left"/>
        <w:rPr>
          <w:rFonts w:hint="default" w:ascii="仿宋_GB2312" w:hAnsi="黑体" w:eastAsia="仿宋_GB2312" w:cs="仿宋_GB2312"/>
          <w:kern w:val="2"/>
          <w:sz w:val="32"/>
          <w:szCs w:val="32"/>
          <w:lang w:val="en-US" w:eastAsia="zh-CN" w:bidi="ar-SA"/>
        </w:rPr>
      </w:pPr>
      <w:r>
        <w:rPr>
          <w:rFonts w:hint="eastAsia" w:ascii="仿宋_GB2312" w:hAnsi="黑体" w:eastAsia="仿宋_GB2312" w:cs="仿宋_GB2312"/>
          <w:kern w:val="2"/>
          <w:sz w:val="32"/>
          <w:szCs w:val="32"/>
          <w:lang w:val="en-US" w:eastAsia="zh-CN" w:bidi="ar-SA"/>
        </w:rPr>
        <w:t>3、负责组织各监所医护人员业务培训工作。</w:t>
      </w:r>
    </w:p>
    <w:p w14:paraId="3CC29330">
      <w:pPr>
        <w:snapToGrid w:val="0"/>
        <w:spacing w:line="520" w:lineRule="exact"/>
        <w:ind w:firstLine="640" w:firstLineChars="200"/>
        <w:rPr>
          <w:rFonts w:hint="eastAsia" w:ascii="仿宋_GB2312" w:hAnsi="仿宋" w:eastAsia="仿宋_GB2312"/>
          <w:sz w:val="32"/>
          <w:szCs w:val="32"/>
        </w:rPr>
      </w:pPr>
      <w:r>
        <w:rPr>
          <w:rFonts w:hint="eastAsia" w:ascii="仿宋_GB2312" w:hAnsi="黑体" w:eastAsia="仿宋_GB2312" w:cs="仿宋_GB2312"/>
          <w:kern w:val="2"/>
          <w:sz w:val="32"/>
          <w:szCs w:val="32"/>
          <w:lang w:val="en-US" w:eastAsia="zh-CN" w:bidi="ar-SA"/>
        </w:rPr>
        <w:t>4、完成上级领导交办的其它工作。</w:t>
      </w:r>
    </w:p>
    <w:p w14:paraId="03D46C21">
      <w:pPr>
        <w:spacing w:line="578" w:lineRule="exact"/>
        <w:ind w:firstLine="640" w:firstLineChars="200"/>
        <w:rPr>
          <w:rFonts w:hint="eastAsia" w:ascii="黑体" w:hAnsi="黑体" w:eastAsia="黑体" w:cs="黑体"/>
          <w:color w:val="auto"/>
          <w:sz w:val="32"/>
          <w:szCs w:val="32"/>
        </w:rPr>
      </w:pPr>
      <w:r>
        <w:rPr>
          <w:rFonts w:hint="eastAsia" w:ascii="黑体" w:hAnsi="黑体" w:eastAsia="黑体" w:cs="黑体"/>
          <w:color w:val="auto"/>
          <w:sz w:val="32"/>
          <w:szCs w:val="32"/>
        </w:rPr>
        <w:t>二、机构设置</w:t>
      </w:r>
      <w:bookmarkEnd w:id="14"/>
      <w:bookmarkEnd w:id="15"/>
      <w:bookmarkEnd w:id="16"/>
      <w:bookmarkEnd w:id="17"/>
      <w:bookmarkEnd w:id="18"/>
    </w:p>
    <w:p w14:paraId="03FE5AF1">
      <w:pPr>
        <w:spacing w:line="578" w:lineRule="exact"/>
        <w:ind w:firstLine="640" w:firstLineChars="20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因“</w:t>
      </w:r>
      <w:r>
        <w:rPr>
          <w:rFonts w:hint="eastAsia" w:ascii="仿宋_GB2312" w:hAnsi="仿宋_GB2312" w:eastAsia="仿宋_GB2312" w:cs="仿宋_GB2312"/>
          <w:color w:val="auto"/>
          <w:sz w:val="32"/>
          <w:szCs w:val="32"/>
        </w:rPr>
        <w:t>三定方案</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涉密，不予公开。</w:t>
      </w:r>
      <w:bookmarkStart w:id="19" w:name="_Toc28253_WPSOffice_Level1"/>
      <w:bookmarkStart w:id="20" w:name="_Toc30451_WPSOffice_Level1"/>
      <w:bookmarkStart w:id="21" w:name="_Toc15521_WPSOffice_Level1"/>
      <w:bookmarkStart w:id="22" w:name="_Toc8164_WPSOffice_Level1"/>
      <w:bookmarkStart w:id="23" w:name="_Toc30690_WPSOffice_Level1"/>
      <w:bookmarkStart w:id="24" w:name="_Toc6234_WPSOffice_Level1"/>
      <w:bookmarkStart w:id="25" w:name="_Toc32695_WPSOffice_Level2"/>
      <w:bookmarkStart w:id="26" w:name="_Toc32472_WPSOffice_Level2"/>
      <w:bookmarkStart w:id="27" w:name="_Toc11518_WPSOffice_Level2"/>
      <w:bookmarkStart w:id="28" w:name="_Toc4029_WPSOffice_Level2"/>
      <w:bookmarkStart w:id="29" w:name="_Toc6211_WPSOffice_Level2"/>
      <w:bookmarkStart w:id="30" w:name="_Toc8867_WPSOffice_Level2"/>
    </w:p>
    <w:p w14:paraId="1FEF0E1D">
      <w:pPr>
        <w:spacing w:line="578" w:lineRule="exact"/>
        <w:jc w:val="center"/>
        <w:rPr>
          <w:rFonts w:hint="eastAsia" w:ascii="黑体" w:hAnsi="ˎ̥" w:eastAsia="黑体"/>
          <w:color w:val="auto"/>
          <w:sz w:val="32"/>
          <w:szCs w:val="32"/>
        </w:rPr>
      </w:pPr>
      <w:r>
        <w:rPr>
          <w:rFonts w:hint="eastAsia" w:ascii="黑体" w:hAnsi="ˎ̥" w:eastAsia="黑体"/>
          <w:color w:val="auto"/>
          <w:sz w:val="32"/>
          <w:szCs w:val="32"/>
        </w:rPr>
        <w:t>第二部分  202</w:t>
      </w:r>
      <w:r>
        <w:rPr>
          <w:rFonts w:hint="eastAsia" w:ascii="黑体" w:hAnsi="ˎ̥" w:eastAsia="黑体"/>
          <w:color w:val="auto"/>
          <w:sz w:val="32"/>
          <w:szCs w:val="32"/>
          <w:lang w:val="en-US" w:eastAsia="zh-CN"/>
        </w:rPr>
        <w:t>5</w:t>
      </w:r>
      <w:r>
        <w:rPr>
          <w:rFonts w:hint="eastAsia" w:ascii="黑体" w:hAnsi="ˎ̥" w:eastAsia="黑体"/>
          <w:color w:val="auto"/>
          <w:sz w:val="32"/>
          <w:szCs w:val="32"/>
        </w:rPr>
        <w:t>年度部门决算公开报表</w:t>
      </w:r>
      <w:bookmarkEnd w:id="19"/>
      <w:bookmarkEnd w:id="20"/>
      <w:bookmarkEnd w:id="21"/>
      <w:bookmarkEnd w:id="22"/>
      <w:bookmarkEnd w:id="23"/>
      <w:bookmarkEnd w:id="24"/>
    </w:p>
    <w:p w14:paraId="3F6C8466">
      <w:pPr>
        <w:spacing w:line="578" w:lineRule="exact"/>
        <w:ind w:firstLine="645"/>
        <w:rPr>
          <w:rFonts w:hint="eastAsia" w:ascii="黑体" w:hAnsi="黑体" w:eastAsia="黑体" w:cs="黑体"/>
          <w:color w:val="auto"/>
          <w:sz w:val="32"/>
          <w:szCs w:val="32"/>
        </w:rPr>
      </w:pPr>
    </w:p>
    <w:p w14:paraId="0827B5CD">
      <w:pPr>
        <w:spacing w:line="578" w:lineRule="exact"/>
        <w:ind w:firstLine="645"/>
        <w:rPr>
          <w:rFonts w:hint="eastAsia" w:ascii="黑体" w:hAnsi="黑体" w:eastAsia="黑体" w:cs="黑体"/>
          <w:color w:val="auto"/>
          <w:sz w:val="32"/>
          <w:szCs w:val="32"/>
        </w:rPr>
      </w:pPr>
      <w:r>
        <w:rPr>
          <w:rFonts w:hint="eastAsia" w:ascii="黑体" w:hAnsi="黑体" w:eastAsia="黑体" w:cs="黑体"/>
          <w:color w:val="auto"/>
          <w:sz w:val="32"/>
          <w:szCs w:val="32"/>
        </w:rPr>
        <w:t>一、收入支出决算公开表</w:t>
      </w:r>
      <w:bookmarkEnd w:id="25"/>
      <w:bookmarkEnd w:id="26"/>
      <w:bookmarkEnd w:id="27"/>
      <w:bookmarkEnd w:id="28"/>
      <w:bookmarkEnd w:id="29"/>
      <w:bookmarkEnd w:id="30"/>
    </w:p>
    <w:p w14:paraId="16CF0F22">
      <w:pPr>
        <w:spacing w:line="578" w:lineRule="exact"/>
        <w:ind w:firstLine="645"/>
        <w:rPr>
          <w:rFonts w:hint="eastAsia" w:ascii="黑体" w:hAnsi="黑体" w:eastAsia="黑体" w:cs="黑体"/>
          <w:color w:val="auto"/>
          <w:sz w:val="32"/>
          <w:szCs w:val="32"/>
        </w:rPr>
      </w:pPr>
      <w:bookmarkStart w:id="31" w:name="_Toc23139_WPSOffice_Level2"/>
      <w:bookmarkStart w:id="32" w:name="_Toc25608_WPSOffice_Level2"/>
      <w:bookmarkStart w:id="33" w:name="_Toc14349_WPSOffice_Level2"/>
      <w:bookmarkStart w:id="34" w:name="_Toc26621_WPSOffice_Level2"/>
      <w:bookmarkStart w:id="35" w:name="_Toc30334_WPSOffice_Level2"/>
      <w:bookmarkStart w:id="36" w:name="_Toc28622_WPSOffice_Level2"/>
      <w:r>
        <w:rPr>
          <w:rFonts w:hint="eastAsia" w:ascii="黑体" w:hAnsi="黑体" w:eastAsia="黑体" w:cs="黑体"/>
          <w:color w:val="auto"/>
          <w:sz w:val="32"/>
          <w:szCs w:val="32"/>
        </w:rPr>
        <w:t>二、收入决算公开表</w:t>
      </w:r>
      <w:bookmarkEnd w:id="31"/>
      <w:bookmarkEnd w:id="32"/>
      <w:bookmarkEnd w:id="33"/>
      <w:bookmarkEnd w:id="34"/>
      <w:bookmarkEnd w:id="35"/>
      <w:bookmarkEnd w:id="36"/>
      <w:bookmarkStart w:id="37" w:name="_Toc17626_WPSOffice_Level2"/>
      <w:bookmarkStart w:id="38" w:name="_Toc17858_WPSOffice_Level2"/>
      <w:bookmarkStart w:id="39" w:name="_Toc5489_WPSOffice_Level2"/>
      <w:bookmarkStart w:id="40" w:name="_Toc13854_WPSOffice_Level2"/>
      <w:bookmarkStart w:id="41" w:name="_Toc3262_WPSOffice_Level2"/>
      <w:bookmarkStart w:id="42" w:name="_Toc14658_WPSOffice_Level2"/>
    </w:p>
    <w:p w14:paraId="5F794FC1">
      <w:pPr>
        <w:spacing w:line="578" w:lineRule="exact"/>
        <w:ind w:firstLine="645"/>
        <w:rPr>
          <w:rFonts w:hint="eastAsia" w:ascii="黑体" w:hAnsi="黑体" w:eastAsia="黑体" w:cs="黑体"/>
          <w:color w:val="auto"/>
          <w:sz w:val="32"/>
          <w:szCs w:val="32"/>
        </w:rPr>
      </w:pPr>
      <w:r>
        <w:rPr>
          <w:rFonts w:hint="eastAsia" w:ascii="黑体" w:hAnsi="黑体" w:eastAsia="黑体" w:cs="黑体"/>
          <w:color w:val="auto"/>
          <w:sz w:val="32"/>
          <w:szCs w:val="32"/>
        </w:rPr>
        <w:t>三、支出决算公开表</w:t>
      </w:r>
      <w:bookmarkEnd w:id="37"/>
      <w:bookmarkEnd w:id="38"/>
      <w:bookmarkEnd w:id="39"/>
      <w:bookmarkEnd w:id="40"/>
      <w:bookmarkEnd w:id="41"/>
      <w:bookmarkEnd w:id="42"/>
      <w:bookmarkStart w:id="43" w:name="_Toc13701_WPSOffice_Level2"/>
      <w:bookmarkStart w:id="44" w:name="_Toc4265_WPSOffice_Level2"/>
      <w:bookmarkStart w:id="45" w:name="_Toc23493_WPSOffice_Level2"/>
      <w:bookmarkStart w:id="46" w:name="_Toc7988_WPSOffice_Level2"/>
      <w:bookmarkStart w:id="47" w:name="_Toc21415_WPSOffice_Level2"/>
      <w:bookmarkStart w:id="48" w:name="_Toc23591_WPSOffice_Level2"/>
    </w:p>
    <w:p w14:paraId="0A1AF923">
      <w:pPr>
        <w:spacing w:line="578" w:lineRule="exact"/>
        <w:ind w:firstLine="645"/>
        <w:rPr>
          <w:rFonts w:hint="eastAsia" w:ascii="黑体" w:hAnsi="黑体" w:eastAsia="黑体" w:cs="黑体"/>
          <w:color w:val="auto"/>
          <w:sz w:val="32"/>
          <w:szCs w:val="32"/>
        </w:rPr>
      </w:pPr>
      <w:r>
        <w:rPr>
          <w:rFonts w:hint="eastAsia" w:ascii="黑体" w:hAnsi="黑体" w:eastAsia="黑体" w:cs="黑体"/>
          <w:color w:val="auto"/>
          <w:sz w:val="32"/>
          <w:szCs w:val="32"/>
        </w:rPr>
        <w:t>四、财政拨款收入支出决算公开表</w:t>
      </w:r>
      <w:bookmarkEnd w:id="43"/>
      <w:bookmarkEnd w:id="44"/>
      <w:bookmarkEnd w:id="45"/>
      <w:bookmarkEnd w:id="46"/>
      <w:bookmarkEnd w:id="47"/>
      <w:bookmarkEnd w:id="48"/>
    </w:p>
    <w:p w14:paraId="6CC31E3E">
      <w:pPr>
        <w:spacing w:line="578" w:lineRule="exact"/>
        <w:ind w:firstLine="645"/>
        <w:rPr>
          <w:rFonts w:hint="eastAsia" w:ascii="黑体" w:hAnsi="黑体" w:eastAsia="黑体" w:cs="黑体"/>
          <w:color w:val="auto"/>
          <w:sz w:val="32"/>
          <w:szCs w:val="32"/>
        </w:rPr>
      </w:pPr>
      <w:bookmarkStart w:id="49" w:name="_Toc25166_WPSOffice_Level2"/>
      <w:bookmarkStart w:id="50" w:name="_Toc23829_WPSOffice_Level2"/>
      <w:bookmarkStart w:id="51" w:name="_Toc7879_WPSOffice_Level2"/>
      <w:bookmarkStart w:id="52" w:name="_Toc22783_WPSOffice_Level2"/>
      <w:bookmarkStart w:id="53" w:name="_Toc2158_WPSOffice_Level2"/>
      <w:bookmarkStart w:id="54" w:name="_Toc13516_WPSOffice_Level2"/>
      <w:r>
        <w:rPr>
          <w:rFonts w:hint="eastAsia" w:ascii="黑体" w:hAnsi="黑体" w:eastAsia="黑体" w:cs="黑体"/>
          <w:color w:val="auto"/>
          <w:sz w:val="32"/>
          <w:szCs w:val="32"/>
        </w:rPr>
        <w:t>五、一般公共预算财政拨款收入支出决算</w:t>
      </w:r>
      <w:bookmarkEnd w:id="49"/>
      <w:bookmarkEnd w:id="50"/>
      <w:bookmarkEnd w:id="51"/>
      <w:bookmarkEnd w:id="52"/>
      <w:r>
        <w:rPr>
          <w:rFonts w:hint="eastAsia" w:ascii="黑体" w:hAnsi="黑体" w:eastAsia="黑体" w:cs="黑体"/>
          <w:color w:val="auto"/>
          <w:sz w:val="32"/>
          <w:szCs w:val="32"/>
        </w:rPr>
        <w:t>公开表</w:t>
      </w:r>
      <w:bookmarkEnd w:id="53"/>
      <w:bookmarkEnd w:id="54"/>
      <w:bookmarkStart w:id="55" w:name="_Toc25362_WPSOffice_Level2"/>
      <w:bookmarkStart w:id="56" w:name="_Toc2632_WPSOffice_Level2"/>
      <w:bookmarkStart w:id="57" w:name="_Toc5343_WPSOffice_Level2"/>
      <w:bookmarkStart w:id="58" w:name="_Toc8373_WPSOffice_Level2"/>
      <w:bookmarkStart w:id="59" w:name="_Toc17833_WPSOffice_Level2"/>
      <w:bookmarkStart w:id="60" w:name="_Toc17283_WPSOffice_Level2"/>
    </w:p>
    <w:p w14:paraId="0571897E">
      <w:pPr>
        <w:spacing w:line="578" w:lineRule="exact"/>
        <w:ind w:firstLine="645"/>
        <w:rPr>
          <w:rFonts w:hint="eastAsia" w:ascii="黑体" w:hAnsi="黑体" w:eastAsia="黑体" w:cs="黑体"/>
          <w:color w:val="auto"/>
          <w:sz w:val="32"/>
          <w:szCs w:val="32"/>
        </w:rPr>
      </w:pPr>
      <w:r>
        <w:rPr>
          <w:rFonts w:hint="eastAsia" w:ascii="黑体" w:hAnsi="黑体" w:eastAsia="黑体" w:cs="黑体"/>
          <w:color w:val="auto"/>
          <w:sz w:val="32"/>
          <w:szCs w:val="32"/>
        </w:rPr>
        <w:t>六、一般公共预算财政拨款基本支出决算</w:t>
      </w:r>
      <w:bookmarkEnd w:id="55"/>
      <w:bookmarkEnd w:id="56"/>
      <w:bookmarkEnd w:id="57"/>
      <w:bookmarkEnd w:id="58"/>
      <w:bookmarkEnd w:id="59"/>
      <w:bookmarkEnd w:id="60"/>
      <w:r>
        <w:rPr>
          <w:rFonts w:hint="eastAsia" w:ascii="黑体" w:hAnsi="黑体" w:eastAsia="黑体" w:cs="黑体"/>
          <w:color w:val="auto"/>
          <w:sz w:val="32"/>
          <w:szCs w:val="32"/>
        </w:rPr>
        <w:t>公开表</w:t>
      </w:r>
    </w:p>
    <w:p w14:paraId="31E0600F">
      <w:pPr>
        <w:spacing w:line="578" w:lineRule="exact"/>
        <w:ind w:left="1118" w:leftChars="304" w:hanging="480" w:hangingChars="150"/>
        <w:rPr>
          <w:rFonts w:hint="eastAsia" w:ascii="黑体" w:hAnsi="黑体" w:eastAsia="黑体" w:cs="黑体"/>
          <w:color w:val="auto"/>
          <w:sz w:val="32"/>
          <w:szCs w:val="32"/>
        </w:rPr>
      </w:pPr>
      <w:bookmarkStart w:id="61" w:name="_Toc13345_WPSOffice_Level2"/>
      <w:bookmarkStart w:id="62" w:name="_Toc5594_WPSOffice_Level2"/>
      <w:bookmarkStart w:id="63" w:name="_Toc21310_WPSOffice_Level2"/>
      <w:bookmarkStart w:id="64" w:name="_Toc11799_WPSOffice_Level2"/>
      <w:bookmarkStart w:id="65" w:name="_Toc1533_WPSOffice_Level2"/>
      <w:bookmarkStart w:id="66" w:name="_Toc6020_WPSOffice_Level2"/>
      <w:r>
        <w:rPr>
          <w:rFonts w:hint="eastAsia" w:ascii="黑体" w:hAnsi="黑体" w:eastAsia="黑体" w:cs="黑体"/>
          <w:color w:val="auto"/>
          <w:sz w:val="32"/>
          <w:szCs w:val="32"/>
        </w:rPr>
        <w:t>七、政府性基金预算财政拨款收入支出决算</w:t>
      </w:r>
      <w:bookmarkEnd w:id="61"/>
      <w:bookmarkEnd w:id="62"/>
      <w:bookmarkEnd w:id="63"/>
      <w:bookmarkEnd w:id="64"/>
      <w:bookmarkEnd w:id="65"/>
      <w:bookmarkEnd w:id="66"/>
      <w:r>
        <w:rPr>
          <w:rFonts w:hint="eastAsia" w:ascii="黑体" w:hAnsi="黑体" w:eastAsia="黑体" w:cs="黑体"/>
          <w:color w:val="auto"/>
          <w:sz w:val="32"/>
          <w:szCs w:val="32"/>
        </w:rPr>
        <w:t>公开表</w:t>
      </w:r>
    </w:p>
    <w:p w14:paraId="23FB2EDA">
      <w:pPr>
        <w:spacing w:line="578" w:lineRule="exact"/>
        <w:ind w:left="1118" w:leftChars="304" w:hanging="480" w:hangingChars="150"/>
        <w:rPr>
          <w:rFonts w:hint="eastAsia" w:ascii="黑体" w:hAnsi="黑体" w:eastAsia="黑体" w:cs="黑体"/>
          <w:color w:val="auto"/>
          <w:sz w:val="32"/>
          <w:szCs w:val="32"/>
        </w:rPr>
      </w:pPr>
      <w:r>
        <w:rPr>
          <w:rFonts w:hint="eastAsia" w:ascii="黑体" w:hAnsi="黑体" w:eastAsia="黑体" w:cs="黑体"/>
          <w:color w:val="auto"/>
          <w:sz w:val="32"/>
          <w:szCs w:val="32"/>
        </w:rPr>
        <w:t>八、国有资本经营预算财政拨款收入支出决算公开表</w:t>
      </w:r>
    </w:p>
    <w:p w14:paraId="1ACDA5E0">
      <w:pPr>
        <w:spacing w:line="578" w:lineRule="exact"/>
        <w:ind w:firstLine="640"/>
        <w:rPr>
          <w:rFonts w:hint="eastAsia" w:ascii="黑体" w:hAnsi="黑体" w:eastAsia="黑体" w:cs="黑体"/>
          <w:color w:val="auto"/>
          <w:sz w:val="32"/>
          <w:szCs w:val="32"/>
        </w:rPr>
      </w:pPr>
      <w:bookmarkStart w:id="67" w:name="_Toc1820_WPSOffice_Level2"/>
      <w:bookmarkStart w:id="68" w:name="_Toc9377_WPSOffice_Level2"/>
      <w:bookmarkStart w:id="69" w:name="_Toc29886_WPSOffice_Level2"/>
      <w:bookmarkStart w:id="70" w:name="_Toc19961_WPSOffice_Level2"/>
      <w:r>
        <w:rPr>
          <w:rFonts w:hint="eastAsia" w:ascii="黑体" w:hAnsi="黑体" w:eastAsia="黑体" w:cs="黑体"/>
          <w:color w:val="auto"/>
          <w:sz w:val="32"/>
          <w:szCs w:val="32"/>
        </w:rPr>
        <w:t>九、财政拨款“三公”经费支出决算</w:t>
      </w:r>
      <w:bookmarkEnd w:id="67"/>
      <w:bookmarkEnd w:id="68"/>
      <w:bookmarkEnd w:id="69"/>
      <w:bookmarkEnd w:id="70"/>
      <w:r>
        <w:rPr>
          <w:rFonts w:hint="eastAsia" w:ascii="黑体" w:hAnsi="黑体" w:eastAsia="黑体" w:cs="黑体"/>
          <w:color w:val="auto"/>
          <w:sz w:val="32"/>
          <w:szCs w:val="32"/>
        </w:rPr>
        <w:t>公开表</w:t>
      </w:r>
    </w:p>
    <w:p w14:paraId="0F9BED51">
      <w:pPr>
        <w:spacing w:line="578" w:lineRule="exact"/>
        <w:ind w:firstLine="640"/>
        <w:rPr>
          <w:rFonts w:hint="eastAsia" w:ascii="黑体" w:hAnsi="黑体" w:eastAsia="黑体" w:cs="黑体"/>
          <w:color w:val="auto"/>
          <w:sz w:val="32"/>
          <w:szCs w:val="32"/>
        </w:rPr>
      </w:pPr>
      <w:r>
        <w:rPr>
          <w:rFonts w:hint="eastAsia" w:ascii="黑体" w:hAnsi="黑体" w:eastAsia="黑体" w:cs="黑体"/>
          <w:color w:val="auto"/>
          <w:w w:val="96"/>
          <w:sz w:val="32"/>
          <w:szCs w:val="32"/>
        </w:rPr>
        <w:t xml:space="preserve">以上报表见附件1。   </w:t>
      </w:r>
    </w:p>
    <w:p w14:paraId="4341C2A0">
      <w:pPr>
        <w:spacing w:line="578" w:lineRule="exact"/>
        <w:rPr>
          <w:rFonts w:hint="eastAsia" w:ascii="黑体" w:hAnsi="黑体" w:eastAsia="黑体" w:cs="黑体"/>
          <w:color w:val="auto"/>
          <w:sz w:val="32"/>
          <w:szCs w:val="32"/>
        </w:rPr>
      </w:pPr>
    </w:p>
    <w:p w14:paraId="5539781A">
      <w:pPr>
        <w:spacing w:line="578" w:lineRule="exact"/>
        <w:jc w:val="center"/>
        <w:rPr>
          <w:rFonts w:hint="eastAsia" w:ascii="黑体" w:hAnsi="ˎ̥" w:eastAsia="黑体"/>
          <w:color w:val="auto"/>
          <w:sz w:val="32"/>
          <w:szCs w:val="32"/>
        </w:rPr>
      </w:pPr>
      <w:bookmarkStart w:id="71" w:name="_Toc16686_WPSOffice_Level1"/>
      <w:bookmarkStart w:id="72" w:name="_Toc31264_WPSOffice_Level1"/>
      <w:bookmarkStart w:id="73" w:name="_Toc29683_WPSOffice_Level1"/>
      <w:bookmarkStart w:id="74" w:name="_Toc28629_WPSOffice_Level1"/>
      <w:bookmarkStart w:id="75" w:name="_Toc4402_WPSOffice_Level1"/>
      <w:bookmarkStart w:id="76" w:name="_Toc27590_WPSOffice_Level1"/>
      <w:r>
        <w:rPr>
          <w:rFonts w:hint="eastAsia" w:ascii="黑体" w:hAnsi="ˎ̥" w:eastAsia="黑体"/>
          <w:color w:val="auto"/>
          <w:sz w:val="32"/>
          <w:szCs w:val="32"/>
        </w:rPr>
        <w:t>第三部分  202</w:t>
      </w:r>
      <w:r>
        <w:rPr>
          <w:rFonts w:hint="eastAsia" w:ascii="黑体" w:hAnsi="ˎ̥" w:eastAsia="黑体"/>
          <w:color w:val="auto"/>
          <w:sz w:val="32"/>
          <w:szCs w:val="32"/>
          <w:lang w:val="en-US" w:eastAsia="zh-CN"/>
        </w:rPr>
        <w:t>5</w:t>
      </w:r>
      <w:r>
        <w:rPr>
          <w:rFonts w:hint="eastAsia" w:ascii="黑体" w:hAnsi="ˎ̥" w:eastAsia="黑体"/>
          <w:color w:val="auto"/>
          <w:sz w:val="32"/>
          <w:szCs w:val="32"/>
        </w:rPr>
        <w:t>年度部门决算情况说明</w:t>
      </w:r>
      <w:bookmarkEnd w:id="71"/>
      <w:bookmarkEnd w:id="72"/>
      <w:bookmarkEnd w:id="73"/>
      <w:bookmarkEnd w:id="74"/>
      <w:bookmarkEnd w:id="75"/>
      <w:bookmarkEnd w:id="76"/>
    </w:p>
    <w:p w14:paraId="233944DA">
      <w:pPr>
        <w:spacing w:line="578" w:lineRule="exact"/>
        <w:jc w:val="center"/>
        <w:rPr>
          <w:rFonts w:hint="eastAsia" w:ascii="黑体" w:hAnsi="ˎ̥" w:eastAsia="黑体"/>
          <w:color w:val="auto"/>
          <w:sz w:val="32"/>
          <w:szCs w:val="32"/>
        </w:rPr>
      </w:pPr>
    </w:p>
    <w:p w14:paraId="4CE13FA1">
      <w:pPr>
        <w:spacing w:line="578" w:lineRule="exact"/>
        <w:ind w:firstLine="640" w:firstLineChars="200"/>
        <w:jc w:val="both"/>
        <w:rPr>
          <w:rFonts w:ascii="仿宋_GB2312" w:hAnsi="ˎ̥" w:eastAsia="仿宋_GB2312"/>
          <w:color w:val="auto"/>
          <w:sz w:val="32"/>
          <w:szCs w:val="32"/>
        </w:rPr>
      </w:pPr>
      <w:r>
        <w:rPr>
          <w:rFonts w:hint="eastAsia" w:ascii="黑体" w:hAnsi="黑体" w:eastAsia="黑体" w:cs="黑体"/>
          <w:bCs/>
          <w:color w:val="auto"/>
          <w:sz w:val="32"/>
          <w:szCs w:val="32"/>
        </w:rPr>
        <w:t>一、收入支出总体情况说明</w:t>
      </w:r>
      <w:r>
        <w:rPr>
          <w:rFonts w:hint="eastAsia" w:ascii="黑体" w:hAnsi="黑体" w:eastAsia="黑体" w:cs="黑体"/>
          <w:bCs/>
          <w:color w:val="auto"/>
          <w:sz w:val="32"/>
          <w:szCs w:val="32"/>
        </w:rPr>
        <w:br w:type="textWrapping"/>
      </w:r>
      <w:r>
        <w:rPr>
          <w:rFonts w:hint="eastAsia" w:ascii="楷体_GB2312" w:hAnsi="ˎ̥" w:eastAsia="楷体_GB2312"/>
          <w:color w:val="auto"/>
          <w:sz w:val="32"/>
          <w:szCs w:val="32"/>
        </w:rPr>
        <w:t xml:space="preserve">    </w:t>
      </w:r>
      <w:r>
        <w:rPr>
          <w:rFonts w:hint="eastAsia" w:ascii="仿宋_GB2312" w:hAnsi="ˎ̥" w:eastAsia="仿宋_GB2312"/>
          <w:color w:val="auto"/>
          <w:sz w:val="32"/>
          <w:szCs w:val="32"/>
        </w:rPr>
        <w:t>202</w:t>
      </w:r>
      <w:r>
        <w:rPr>
          <w:rFonts w:hint="eastAsia" w:ascii="仿宋_GB2312" w:hAnsi="ˎ̥" w:eastAsia="仿宋_GB2312"/>
          <w:color w:val="auto"/>
          <w:sz w:val="32"/>
          <w:szCs w:val="32"/>
          <w:lang w:val="en-US" w:eastAsia="zh-CN"/>
        </w:rPr>
        <w:t>5</w:t>
      </w:r>
      <w:r>
        <w:rPr>
          <w:rFonts w:hint="eastAsia" w:ascii="仿宋_GB2312" w:hAnsi="ˎ̥" w:eastAsia="仿宋_GB2312"/>
          <w:color w:val="auto"/>
          <w:sz w:val="32"/>
          <w:szCs w:val="32"/>
        </w:rPr>
        <w:t>年度收入总计</w:t>
      </w:r>
      <w:r>
        <w:rPr>
          <w:rFonts w:hint="eastAsia" w:ascii="仿宋_GB2312" w:hAnsi="ˎ̥" w:eastAsia="仿宋_GB2312"/>
          <w:color w:val="auto"/>
          <w:sz w:val="32"/>
          <w:szCs w:val="32"/>
          <w:lang w:val="en-US" w:eastAsia="zh-CN"/>
        </w:rPr>
        <w:t>782.63</w:t>
      </w:r>
      <w:r>
        <w:rPr>
          <w:rFonts w:hint="eastAsia" w:ascii="仿宋_GB2312" w:hAnsi="ˎ̥" w:eastAsia="仿宋_GB2312"/>
          <w:color w:val="auto"/>
          <w:sz w:val="32"/>
          <w:szCs w:val="32"/>
        </w:rPr>
        <w:t>万元，支出总计</w:t>
      </w:r>
      <w:r>
        <w:rPr>
          <w:rFonts w:hint="eastAsia" w:ascii="仿宋_GB2312" w:hAnsi="ˎ̥" w:eastAsia="仿宋_GB2312"/>
          <w:color w:val="auto"/>
          <w:sz w:val="32"/>
          <w:szCs w:val="32"/>
          <w:lang w:val="en-US" w:eastAsia="zh-CN"/>
        </w:rPr>
        <w:t>782.63</w:t>
      </w:r>
      <w:r>
        <w:rPr>
          <w:rFonts w:hint="eastAsia" w:ascii="仿宋_GB2312" w:hAnsi="ˎ̥" w:eastAsia="仿宋_GB2312"/>
          <w:color w:val="auto"/>
          <w:sz w:val="32"/>
          <w:szCs w:val="32"/>
        </w:rPr>
        <w:t>万元，与202</w:t>
      </w:r>
      <w:r>
        <w:rPr>
          <w:rFonts w:hint="eastAsia" w:ascii="仿宋_GB2312" w:hAnsi="ˎ̥" w:eastAsia="仿宋_GB2312"/>
          <w:color w:val="auto"/>
          <w:sz w:val="32"/>
          <w:szCs w:val="32"/>
          <w:lang w:val="en-US" w:eastAsia="zh-CN"/>
        </w:rPr>
        <w:t>4</w:t>
      </w:r>
      <w:r>
        <w:rPr>
          <w:rFonts w:hint="eastAsia" w:ascii="仿宋_GB2312" w:hAnsi="ˎ̥" w:eastAsia="仿宋_GB2312"/>
          <w:color w:val="auto"/>
          <w:sz w:val="32"/>
          <w:szCs w:val="32"/>
        </w:rPr>
        <w:t>年度相比，收入、支出总计</w:t>
      </w:r>
      <w:r>
        <w:rPr>
          <w:rFonts w:hint="eastAsia" w:ascii="仿宋_GB2312" w:hAnsi="ˎ̥" w:eastAsia="仿宋_GB2312"/>
          <w:color w:val="auto"/>
          <w:sz w:val="32"/>
          <w:szCs w:val="32"/>
          <w:lang w:val="en-US" w:eastAsia="zh-CN"/>
        </w:rPr>
        <w:t>减少25.54</w:t>
      </w:r>
      <w:r>
        <w:rPr>
          <w:rFonts w:hint="eastAsia" w:ascii="仿宋_GB2312" w:hAnsi="ˎ̥" w:eastAsia="仿宋_GB2312"/>
          <w:color w:val="auto"/>
          <w:sz w:val="32"/>
          <w:szCs w:val="32"/>
        </w:rPr>
        <w:t>万元，</w:t>
      </w:r>
      <w:r>
        <w:rPr>
          <w:rFonts w:hint="eastAsia" w:ascii="仿宋_GB2312" w:hAnsi="ˎ̥" w:eastAsia="仿宋_GB2312"/>
          <w:color w:val="auto"/>
          <w:sz w:val="32"/>
          <w:szCs w:val="32"/>
          <w:lang w:val="en-US" w:eastAsia="zh-CN"/>
        </w:rPr>
        <w:t>下降3.16</w:t>
      </w:r>
      <w:r>
        <w:rPr>
          <w:rFonts w:hint="eastAsia" w:ascii="仿宋_GB2312" w:hAnsi="ˎ̥" w:eastAsia="仿宋_GB2312"/>
          <w:color w:val="auto"/>
          <w:sz w:val="32"/>
          <w:szCs w:val="32"/>
        </w:rPr>
        <w:t>%</w:t>
      </w:r>
      <w:r>
        <w:rPr>
          <w:rFonts w:hint="eastAsia" w:ascii="仿宋_GB2312" w:hAnsi="ˎ̥" w:eastAsia="仿宋_GB2312"/>
          <w:color w:val="auto"/>
          <w:sz w:val="32"/>
          <w:szCs w:val="32"/>
          <w:lang w:eastAsia="zh-CN"/>
        </w:rPr>
        <w:t>；</w:t>
      </w:r>
      <w:r>
        <w:rPr>
          <w:rFonts w:hint="eastAsia" w:ascii="仿宋_GB2312" w:hAnsi="ˎ̥" w:eastAsia="仿宋_GB2312"/>
          <w:color w:val="auto"/>
          <w:sz w:val="32"/>
          <w:szCs w:val="32"/>
          <w:lang w:val="en-US" w:eastAsia="zh-CN"/>
        </w:rPr>
        <w:t>两年相比基本持平，故不做原因分析</w:t>
      </w:r>
      <w:r>
        <w:rPr>
          <w:rFonts w:hint="eastAsia" w:ascii="仿宋_GB2312" w:hAnsi="仿宋_GB2312" w:eastAsia="仿宋_GB2312" w:cs="仿宋_GB2312"/>
          <w:kern w:val="0"/>
          <w:sz w:val="32"/>
          <w:szCs w:val="28"/>
          <w:lang w:val="en-US" w:eastAsia="zh-CN"/>
        </w:rPr>
        <w:t>。</w:t>
      </w:r>
    </w:p>
    <w:p w14:paraId="43A7641D">
      <w:pPr>
        <w:spacing w:line="578" w:lineRule="exact"/>
        <w:ind w:firstLine="640" w:firstLineChars="200"/>
        <w:rPr>
          <w:rFonts w:ascii="楷体" w:hAnsi="楷体" w:eastAsia="楷体" w:cs="楷体"/>
          <w:color w:val="auto"/>
          <w:sz w:val="32"/>
          <w:szCs w:val="32"/>
        </w:rPr>
      </w:pPr>
      <w:r>
        <w:rPr>
          <w:rFonts w:hint="eastAsia" w:ascii="楷体" w:hAnsi="楷体" w:eastAsia="楷体" w:cs="楷体"/>
          <w:color w:val="auto"/>
          <w:sz w:val="32"/>
          <w:szCs w:val="32"/>
        </w:rPr>
        <w:t>（一</w:t>
      </w:r>
      <w:r>
        <w:rPr>
          <w:rFonts w:ascii="楷体" w:hAnsi="楷体" w:eastAsia="楷体" w:cs="楷体"/>
          <w:color w:val="auto"/>
          <w:sz w:val="32"/>
          <w:szCs w:val="32"/>
        </w:rPr>
        <w:t>）</w:t>
      </w:r>
      <w:r>
        <w:rPr>
          <w:rFonts w:hint="eastAsia" w:ascii="楷体" w:hAnsi="楷体" w:eastAsia="楷体" w:cs="楷体"/>
          <w:color w:val="auto"/>
          <w:sz w:val="32"/>
          <w:szCs w:val="32"/>
        </w:rPr>
        <w:t>收入</w:t>
      </w:r>
      <w:r>
        <w:rPr>
          <w:rFonts w:ascii="楷体" w:hAnsi="楷体" w:eastAsia="楷体" w:cs="楷体"/>
          <w:color w:val="auto"/>
          <w:sz w:val="32"/>
          <w:szCs w:val="32"/>
        </w:rPr>
        <w:t>总计</w:t>
      </w:r>
      <w:r>
        <w:rPr>
          <w:rFonts w:hint="eastAsia" w:ascii="楷体" w:hAnsi="楷体" w:eastAsia="楷体" w:cs="楷体"/>
          <w:color w:val="auto"/>
          <w:sz w:val="32"/>
          <w:szCs w:val="32"/>
        </w:rPr>
        <w:t>主要</w:t>
      </w:r>
      <w:r>
        <w:rPr>
          <w:rFonts w:ascii="楷体" w:hAnsi="楷体" w:eastAsia="楷体" w:cs="楷体"/>
          <w:color w:val="auto"/>
          <w:sz w:val="32"/>
          <w:szCs w:val="32"/>
        </w:rPr>
        <w:t>构成</w:t>
      </w:r>
      <w:r>
        <w:rPr>
          <w:rFonts w:hint="eastAsia" w:ascii="楷体" w:hAnsi="楷体" w:eastAsia="楷体" w:cs="楷体"/>
          <w:color w:val="auto"/>
          <w:sz w:val="32"/>
          <w:szCs w:val="32"/>
        </w:rPr>
        <w:t>。</w:t>
      </w:r>
    </w:p>
    <w:p w14:paraId="2F18FC19">
      <w:pPr>
        <w:spacing w:line="578" w:lineRule="exact"/>
        <w:ind w:firstLine="640" w:firstLineChars="200"/>
        <w:rPr>
          <w:rFonts w:ascii="仿宋_GB2312" w:hAnsi="ˎ̥" w:eastAsia="仿宋_GB2312"/>
          <w:color w:val="auto"/>
          <w:sz w:val="32"/>
          <w:szCs w:val="32"/>
        </w:rPr>
      </w:pPr>
      <w:r>
        <w:rPr>
          <w:rFonts w:hint="eastAsia" w:ascii="仿宋_GB2312" w:hAnsi="ˎ̥" w:eastAsia="仿宋_GB2312"/>
          <w:color w:val="auto"/>
          <w:sz w:val="32"/>
          <w:szCs w:val="32"/>
        </w:rPr>
        <w:t>本年</w:t>
      </w:r>
      <w:r>
        <w:rPr>
          <w:rFonts w:ascii="仿宋_GB2312" w:hAnsi="ˎ̥" w:eastAsia="仿宋_GB2312"/>
          <w:color w:val="auto"/>
          <w:sz w:val="32"/>
          <w:szCs w:val="32"/>
        </w:rPr>
        <w:t>收入</w:t>
      </w:r>
      <w:r>
        <w:rPr>
          <w:rFonts w:hint="eastAsia" w:ascii="仿宋_GB2312" w:hAnsi="ˎ̥" w:eastAsia="仿宋_GB2312"/>
          <w:color w:val="auto"/>
          <w:sz w:val="32"/>
          <w:szCs w:val="32"/>
          <w:lang w:val="en-US" w:eastAsia="zh-CN"/>
        </w:rPr>
        <w:t>782.63</w:t>
      </w:r>
      <w:r>
        <w:rPr>
          <w:rFonts w:hint="eastAsia" w:ascii="仿宋_GB2312" w:hAnsi="ˎ̥" w:eastAsia="仿宋_GB2312"/>
          <w:color w:val="auto"/>
          <w:sz w:val="32"/>
          <w:szCs w:val="32"/>
        </w:rPr>
        <w:t>万元。</w:t>
      </w:r>
    </w:p>
    <w:p w14:paraId="361525F6">
      <w:pPr>
        <w:spacing w:line="578" w:lineRule="exact"/>
        <w:ind w:firstLine="640" w:firstLineChars="200"/>
        <w:rPr>
          <w:rFonts w:ascii="仿宋_GB2312" w:hAnsi="ˎ̥" w:eastAsia="仿宋_GB2312"/>
          <w:color w:val="auto"/>
          <w:sz w:val="32"/>
          <w:szCs w:val="32"/>
        </w:rPr>
      </w:pPr>
      <w:r>
        <w:rPr>
          <w:rFonts w:hint="eastAsia" w:ascii="仿宋_GB2312" w:hAnsi="ˎ̥" w:eastAsia="仿宋_GB2312"/>
          <w:color w:val="auto"/>
          <w:sz w:val="32"/>
          <w:szCs w:val="32"/>
        </w:rPr>
        <w:t>使用非财政拨款结余</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万元，较202</w:t>
      </w:r>
      <w:r>
        <w:rPr>
          <w:rFonts w:hint="eastAsia" w:ascii="仿宋_GB2312" w:hAnsi="ˎ̥" w:eastAsia="仿宋_GB2312"/>
          <w:color w:val="auto"/>
          <w:sz w:val="32"/>
          <w:szCs w:val="32"/>
          <w:lang w:val="en-US" w:eastAsia="zh-CN"/>
        </w:rPr>
        <w:t>4</w:t>
      </w:r>
      <w:r>
        <w:rPr>
          <w:rFonts w:hint="eastAsia" w:ascii="仿宋_GB2312" w:hAnsi="ˎ̥" w:eastAsia="仿宋_GB2312"/>
          <w:color w:val="auto"/>
          <w:sz w:val="32"/>
          <w:szCs w:val="32"/>
        </w:rPr>
        <w:t>年度决算数增加</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万元。</w:t>
      </w:r>
    </w:p>
    <w:p w14:paraId="3EFBA97F">
      <w:pPr>
        <w:spacing w:line="578" w:lineRule="exact"/>
        <w:ind w:firstLine="640" w:firstLineChars="200"/>
        <w:rPr>
          <w:rFonts w:hint="eastAsia" w:ascii="仿宋_GB2312" w:hAnsi="ˎ̥" w:eastAsia="仿宋_GB2312"/>
          <w:color w:val="auto"/>
          <w:sz w:val="32"/>
          <w:szCs w:val="32"/>
          <w:lang w:eastAsia="zh-CN"/>
        </w:rPr>
      </w:pPr>
      <w:r>
        <w:rPr>
          <w:rFonts w:hint="eastAsia" w:ascii="仿宋_GB2312" w:hAnsi="ˎ̥" w:eastAsia="仿宋_GB2312"/>
          <w:color w:val="auto"/>
          <w:sz w:val="32"/>
          <w:szCs w:val="32"/>
        </w:rPr>
        <w:t>年初结转结余</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万元，较202</w:t>
      </w:r>
      <w:r>
        <w:rPr>
          <w:rFonts w:hint="eastAsia" w:ascii="仿宋_GB2312" w:hAnsi="ˎ̥" w:eastAsia="仿宋_GB2312"/>
          <w:color w:val="auto"/>
          <w:sz w:val="32"/>
          <w:szCs w:val="32"/>
          <w:lang w:val="en-US" w:eastAsia="zh-CN"/>
        </w:rPr>
        <w:t>4</w:t>
      </w:r>
      <w:r>
        <w:rPr>
          <w:rFonts w:hint="eastAsia" w:ascii="仿宋_GB2312" w:hAnsi="ˎ̥" w:eastAsia="仿宋_GB2312"/>
          <w:color w:val="auto"/>
          <w:sz w:val="32"/>
          <w:szCs w:val="32"/>
        </w:rPr>
        <w:t>年度决算数增加0万元，增长0%。</w:t>
      </w:r>
    </w:p>
    <w:p w14:paraId="1BAFACC2">
      <w:pPr>
        <w:spacing w:line="578" w:lineRule="exact"/>
        <w:ind w:firstLine="640" w:firstLineChars="200"/>
        <w:rPr>
          <w:rFonts w:ascii="楷体" w:hAnsi="楷体" w:eastAsia="楷体" w:cs="楷体"/>
          <w:color w:val="auto"/>
          <w:sz w:val="32"/>
          <w:szCs w:val="32"/>
        </w:rPr>
      </w:pPr>
      <w:r>
        <w:rPr>
          <w:rFonts w:hint="eastAsia" w:ascii="楷体" w:hAnsi="楷体" w:eastAsia="楷体" w:cs="楷体"/>
          <w:color w:val="auto"/>
          <w:sz w:val="32"/>
          <w:szCs w:val="32"/>
        </w:rPr>
        <w:t>（二</w:t>
      </w:r>
      <w:r>
        <w:rPr>
          <w:rFonts w:ascii="楷体" w:hAnsi="楷体" w:eastAsia="楷体" w:cs="楷体"/>
          <w:color w:val="auto"/>
          <w:sz w:val="32"/>
          <w:szCs w:val="32"/>
        </w:rPr>
        <w:t>）</w:t>
      </w:r>
      <w:r>
        <w:rPr>
          <w:rFonts w:hint="eastAsia" w:ascii="楷体" w:hAnsi="楷体" w:eastAsia="楷体" w:cs="楷体"/>
          <w:color w:val="auto"/>
          <w:sz w:val="32"/>
          <w:szCs w:val="32"/>
        </w:rPr>
        <w:t>支出</w:t>
      </w:r>
      <w:r>
        <w:rPr>
          <w:rFonts w:ascii="楷体" w:hAnsi="楷体" w:eastAsia="楷体" w:cs="楷体"/>
          <w:color w:val="auto"/>
          <w:sz w:val="32"/>
          <w:szCs w:val="32"/>
        </w:rPr>
        <w:t>总计</w:t>
      </w:r>
      <w:r>
        <w:rPr>
          <w:rFonts w:hint="eastAsia" w:ascii="楷体" w:hAnsi="楷体" w:eastAsia="楷体" w:cs="楷体"/>
          <w:color w:val="auto"/>
          <w:sz w:val="32"/>
          <w:szCs w:val="32"/>
        </w:rPr>
        <w:t>主要</w:t>
      </w:r>
      <w:r>
        <w:rPr>
          <w:rFonts w:ascii="楷体" w:hAnsi="楷体" w:eastAsia="楷体" w:cs="楷体"/>
          <w:color w:val="auto"/>
          <w:sz w:val="32"/>
          <w:szCs w:val="32"/>
        </w:rPr>
        <w:t>构成</w:t>
      </w:r>
      <w:r>
        <w:rPr>
          <w:rFonts w:hint="eastAsia" w:ascii="楷体" w:hAnsi="楷体" w:eastAsia="楷体" w:cs="楷体"/>
          <w:color w:val="auto"/>
          <w:sz w:val="32"/>
          <w:szCs w:val="32"/>
        </w:rPr>
        <w:t>。</w:t>
      </w:r>
    </w:p>
    <w:p w14:paraId="5E2E27D7">
      <w:pPr>
        <w:spacing w:line="578" w:lineRule="exact"/>
        <w:ind w:firstLine="640" w:firstLineChars="200"/>
        <w:rPr>
          <w:rFonts w:hint="eastAsia" w:ascii="仿宋_GB2312" w:hAnsi="ˎ̥" w:eastAsia="仿宋_GB2312"/>
          <w:color w:val="auto"/>
          <w:sz w:val="32"/>
          <w:szCs w:val="32"/>
        </w:rPr>
      </w:pPr>
      <w:r>
        <w:rPr>
          <w:rFonts w:hint="eastAsia" w:ascii="仿宋_GB2312" w:hAnsi="ˎ̥" w:eastAsia="仿宋_GB2312"/>
          <w:color w:val="auto"/>
          <w:sz w:val="32"/>
          <w:szCs w:val="32"/>
        </w:rPr>
        <w:t>本年支出</w:t>
      </w:r>
      <w:r>
        <w:rPr>
          <w:rFonts w:hint="eastAsia" w:ascii="仿宋_GB2312" w:hAnsi="ˎ̥" w:eastAsia="仿宋_GB2312"/>
          <w:color w:val="auto"/>
          <w:sz w:val="32"/>
          <w:szCs w:val="32"/>
          <w:lang w:val="en-US" w:eastAsia="zh-CN"/>
        </w:rPr>
        <w:t>782.63</w:t>
      </w:r>
      <w:r>
        <w:rPr>
          <w:rFonts w:hint="eastAsia" w:ascii="仿宋_GB2312" w:hAnsi="ˎ̥" w:eastAsia="仿宋_GB2312"/>
          <w:color w:val="auto"/>
          <w:sz w:val="32"/>
          <w:szCs w:val="32"/>
        </w:rPr>
        <w:t>万元。</w:t>
      </w:r>
    </w:p>
    <w:p w14:paraId="0E6B5ADF">
      <w:pPr>
        <w:spacing w:line="578" w:lineRule="exact"/>
        <w:ind w:firstLine="640" w:firstLineChars="200"/>
        <w:rPr>
          <w:rFonts w:hint="eastAsia" w:ascii="仿宋_GB2312" w:hAnsi="ˎ̥" w:eastAsia="仿宋_GB2312"/>
          <w:color w:val="auto"/>
          <w:sz w:val="32"/>
          <w:szCs w:val="32"/>
        </w:rPr>
      </w:pPr>
      <w:r>
        <w:rPr>
          <w:rFonts w:hint="eastAsia" w:ascii="仿宋_GB2312" w:hAnsi="ˎ̥" w:eastAsia="仿宋_GB2312"/>
          <w:color w:val="auto"/>
          <w:sz w:val="32"/>
          <w:szCs w:val="32"/>
        </w:rPr>
        <w:t>结余分配</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万元，较202</w:t>
      </w:r>
      <w:r>
        <w:rPr>
          <w:rFonts w:hint="eastAsia" w:ascii="仿宋_GB2312" w:hAnsi="ˎ̥" w:eastAsia="仿宋_GB2312"/>
          <w:color w:val="auto"/>
          <w:sz w:val="32"/>
          <w:szCs w:val="32"/>
          <w:lang w:val="en-US" w:eastAsia="zh-CN"/>
        </w:rPr>
        <w:t>4</w:t>
      </w:r>
      <w:r>
        <w:rPr>
          <w:rFonts w:hint="eastAsia" w:ascii="仿宋_GB2312" w:hAnsi="ˎ̥" w:eastAsia="仿宋_GB2312"/>
          <w:color w:val="auto"/>
          <w:sz w:val="32"/>
          <w:szCs w:val="32"/>
        </w:rPr>
        <w:t>年度决算数增加0万元，增长0%。年末结转结余</w:t>
      </w:r>
      <w:r>
        <w:rPr>
          <w:rFonts w:hint="eastAsia" w:ascii="仿宋_GB2312" w:hAnsi="ˎ̥" w:eastAsia="仿宋_GB2312"/>
          <w:color w:val="auto"/>
          <w:sz w:val="32"/>
          <w:szCs w:val="32"/>
          <w:lang w:val="en-US" w:eastAsia="zh-CN"/>
        </w:rPr>
        <w:t>0万元</w:t>
      </w:r>
      <w:r>
        <w:rPr>
          <w:rFonts w:hint="eastAsia" w:ascii="仿宋_GB2312" w:hAnsi="ˎ̥" w:eastAsia="仿宋_GB2312"/>
          <w:color w:val="auto"/>
          <w:sz w:val="32"/>
          <w:szCs w:val="32"/>
        </w:rPr>
        <w:t>，较202</w:t>
      </w:r>
      <w:r>
        <w:rPr>
          <w:rFonts w:hint="eastAsia" w:ascii="仿宋_GB2312" w:hAnsi="ˎ̥" w:eastAsia="仿宋_GB2312"/>
          <w:color w:val="auto"/>
          <w:sz w:val="32"/>
          <w:szCs w:val="32"/>
          <w:lang w:val="en-US" w:eastAsia="zh-CN"/>
        </w:rPr>
        <w:t>4</w:t>
      </w:r>
      <w:r>
        <w:rPr>
          <w:rFonts w:hint="eastAsia" w:ascii="仿宋_GB2312" w:hAnsi="ˎ̥" w:eastAsia="仿宋_GB2312"/>
          <w:color w:val="auto"/>
          <w:sz w:val="32"/>
          <w:szCs w:val="32"/>
        </w:rPr>
        <w:t>年度决算数增加0万元，增长0%。</w:t>
      </w:r>
    </w:p>
    <w:p w14:paraId="553DE7E1">
      <w:pPr>
        <w:spacing w:line="578" w:lineRule="exact"/>
        <w:rPr>
          <w:rFonts w:hint="eastAsia" w:ascii="仿宋_GB2312" w:hAnsi="ˎ̥" w:eastAsia="仿宋_GB2312"/>
          <w:color w:val="auto"/>
          <w:sz w:val="32"/>
          <w:szCs w:val="32"/>
        </w:rPr>
      </w:pPr>
      <w:r>
        <w:rPr>
          <w:rFonts w:hint="eastAsia" w:ascii="仿宋_GB2312" w:hAnsi="ˎ̥" w:eastAsia="仿宋_GB2312"/>
          <w:color w:val="auto"/>
          <w:sz w:val="32"/>
          <w:szCs w:val="32"/>
        </w:rPr>
        <w:t xml:space="preserve">   </w:t>
      </w:r>
      <w:r>
        <w:rPr>
          <w:rFonts w:hint="eastAsia" w:ascii="黑体" w:hAnsi="黑体" w:eastAsia="黑体" w:cs="黑体"/>
          <w:bCs/>
          <w:color w:val="auto"/>
          <w:sz w:val="32"/>
          <w:szCs w:val="32"/>
        </w:rPr>
        <w:t>二、收入决算情况说明</w:t>
      </w:r>
      <w:r>
        <w:rPr>
          <w:rFonts w:hint="eastAsia" w:ascii="黑体" w:hAnsi="黑体" w:eastAsia="黑体" w:cs="黑体"/>
          <w:bCs/>
          <w:color w:val="auto"/>
          <w:sz w:val="32"/>
          <w:szCs w:val="32"/>
        </w:rPr>
        <w:br w:type="textWrapping"/>
      </w:r>
      <w:r>
        <w:rPr>
          <w:rFonts w:hint="eastAsia" w:ascii="仿宋_GB2312" w:hAnsi="ˎ̥" w:eastAsia="仿宋_GB2312"/>
          <w:color w:val="auto"/>
          <w:sz w:val="32"/>
          <w:szCs w:val="32"/>
        </w:rPr>
        <w:t xml:space="preserve">    本年收入</w:t>
      </w:r>
      <w:r>
        <w:rPr>
          <w:rFonts w:hint="eastAsia" w:ascii="仿宋_GB2312" w:hAnsi="ˎ̥" w:eastAsia="仿宋_GB2312"/>
          <w:color w:val="auto"/>
          <w:sz w:val="32"/>
          <w:szCs w:val="32"/>
          <w:lang w:val="en-US" w:eastAsia="zh-CN"/>
        </w:rPr>
        <w:t>782.63</w:t>
      </w:r>
      <w:r>
        <w:rPr>
          <w:rFonts w:hint="eastAsia" w:ascii="仿宋_GB2312" w:hAnsi="ˎ̥" w:eastAsia="仿宋_GB2312"/>
          <w:color w:val="auto"/>
          <w:sz w:val="32"/>
          <w:szCs w:val="32"/>
        </w:rPr>
        <w:t>万元，其中：财政拨款收入</w:t>
      </w:r>
      <w:r>
        <w:rPr>
          <w:rFonts w:hint="eastAsia" w:ascii="仿宋_GB2312" w:hAnsi="ˎ̥" w:eastAsia="仿宋_GB2312"/>
          <w:color w:val="auto"/>
          <w:sz w:val="32"/>
          <w:szCs w:val="32"/>
          <w:lang w:val="en-US" w:eastAsia="zh-CN"/>
        </w:rPr>
        <w:t>782.63</w:t>
      </w:r>
      <w:r>
        <w:rPr>
          <w:rFonts w:hint="eastAsia" w:ascii="仿宋_GB2312" w:hAnsi="ˎ̥" w:eastAsia="仿宋_GB2312"/>
          <w:color w:val="auto"/>
          <w:sz w:val="32"/>
          <w:szCs w:val="32"/>
        </w:rPr>
        <w:t>万元，占</w:t>
      </w:r>
      <w:r>
        <w:rPr>
          <w:rFonts w:hint="eastAsia" w:ascii="仿宋_GB2312" w:hAnsi="ˎ̥" w:eastAsia="仿宋_GB2312"/>
          <w:color w:val="auto"/>
          <w:sz w:val="32"/>
          <w:szCs w:val="32"/>
          <w:lang w:val="en-US" w:eastAsia="zh-CN"/>
        </w:rPr>
        <w:t>100</w:t>
      </w:r>
      <w:r>
        <w:rPr>
          <w:rFonts w:hint="eastAsia" w:ascii="仿宋_GB2312" w:hAnsi="ˎ̥" w:eastAsia="仿宋_GB2312"/>
          <w:color w:val="auto"/>
          <w:sz w:val="32"/>
          <w:szCs w:val="32"/>
        </w:rPr>
        <w:t>%；上级补助收入</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万元，占</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%；事业收入</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万元，占</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%；经营收入</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万元，占</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%；附属单位上缴收入</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万元，占</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%；其他收入</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万元，占</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w:t>
      </w:r>
    </w:p>
    <w:p w14:paraId="712DE23F">
      <w:pPr>
        <w:spacing w:line="578" w:lineRule="exact"/>
        <w:ind w:firstLine="627" w:firstLineChars="196"/>
        <w:rPr>
          <w:rFonts w:hint="eastAsia" w:ascii="黑体" w:hAnsi="黑体" w:eastAsia="黑体" w:cs="黑体"/>
          <w:bCs/>
          <w:color w:val="auto"/>
          <w:sz w:val="32"/>
          <w:szCs w:val="32"/>
        </w:rPr>
      </w:pPr>
      <w:r>
        <w:rPr>
          <w:rFonts w:hint="eastAsia" w:ascii="黑体" w:hAnsi="黑体" w:eastAsia="黑体" w:cs="黑体"/>
          <w:bCs/>
          <w:color w:val="auto"/>
          <w:sz w:val="32"/>
          <w:szCs w:val="32"/>
        </w:rPr>
        <w:t>三、支出决算情况说明</w:t>
      </w:r>
    </w:p>
    <w:p w14:paraId="17965E8E">
      <w:pPr>
        <w:spacing w:line="578" w:lineRule="exact"/>
        <w:ind w:firstLine="640" w:firstLineChars="200"/>
        <w:rPr>
          <w:rFonts w:hint="eastAsia" w:ascii="仿宋_GB2312" w:hAnsi="ˎ̥" w:eastAsia="仿宋_GB2312"/>
          <w:color w:val="auto"/>
          <w:sz w:val="32"/>
          <w:szCs w:val="32"/>
        </w:rPr>
      </w:pPr>
      <w:r>
        <w:rPr>
          <w:rFonts w:hint="eastAsia" w:ascii="仿宋_GB2312" w:hAnsi="ˎ̥" w:eastAsia="仿宋_GB2312"/>
          <w:color w:val="auto"/>
          <w:sz w:val="32"/>
          <w:szCs w:val="32"/>
        </w:rPr>
        <w:t>本年支出</w:t>
      </w:r>
      <w:r>
        <w:rPr>
          <w:rFonts w:hint="eastAsia" w:ascii="仿宋_GB2312" w:hAnsi="ˎ̥" w:eastAsia="仿宋_GB2312"/>
          <w:color w:val="auto"/>
          <w:sz w:val="32"/>
          <w:szCs w:val="32"/>
          <w:lang w:val="en-US" w:eastAsia="zh-CN"/>
        </w:rPr>
        <w:t>782.63</w:t>
      </w:r>
      <w:r>
        <w:rPr>
          <w:rFonts w:hint="eastAsia" w:ascii="仿宋_GB2312" w:hAnsi="ˎ̥" w:eastAsia="仿宋_GB2312"/>
          <w:color w:val="auto"/>
          <w:sz w:val="32"/>
          <w:szCs w:val="32"/>
        </w:rPr>
        <w:t>万元，其中</w:t>
      </w:r>
      <w:r>
        <w:rPr>
          <w:rFonts w:hint="eastAsia" w:ascii="仿宋_GB2312" w:hAnsi="ˎ̥" w:eastAsia="仿宋_GB2312"/>
          <w:color w:val="auto"/>
          <w:sz w:val="32"/>
          <w:szCs w:val="32"/>
          <w:lang w:eastAsia="zh-CN"/>
        </w:rPr>
        <w:t>：</w:t>
      </w:r>
      <w:r>
        <w:rPr>
          <w:rFonts w:hint="eastAsia" w:ascii="仿宋_GB2312" w:hAnsi="ˎ̥" w:eastAsia="仿宋_GB2312"/>
          <w:color w:val="auto"/>
          <w:sz w:val="32"/>
          <w:szCs w:val="32"/>
        </w:rPr>
        <w:t>基本支出</w:t>
      </w:r>
      <w:r>
        <w:rPr>
          <w:rFonts w:hint="eastAsia" w:ascii="仿宋_GB2312" w:hAnsi="ˎ̥" w:eastAsia="仿宋_GB2312"/>
          <w:color w:val="auto"/>
          <w:sz w:val="32"/>
          <w:szCs w:val="32"/>
          <w:lang w:val="en-US" w:eastAsia="zh-CN"/>
        </w:rPr>
        <w:t>416.03</w:t>
      </w:r>
      <w:r>
        <w:rPr>
          <w:rFonts w:hint="eastAsia" w:ascii="仿宋_GB2312" w:hAnsi="ˎ̥" w:eastAsia="仿宋_GB2312"/>
          <w:color w:val="auto"/>
          <w:sz w:val="32"/>
          <w:szCs w:val="32"/>
        </w:rPr>
        <w:t>万元，占</w:t>
      </w:r>
      <w:r>
        <w:rPr>
          <w:rFonts w:hint="eastAsia" w:ascii="仿宋_GB2312" w:hAnsi="ˎ̥" w:eastAsia="仿宋_GB2312"/>
          <w:color w:val="auto"/>
          <w:sz w:val="32"/>
          <w:szCs w:val="32"/>
          <w:lang w:val="en-US" w:eastAsia="zh-CN"/>
        </w:rPr>
        <w:t>53.16</w:t>
      </w:r>
      <w:r>
        <w:rPr>
          <w:rFonts w:hint="eastAsia" w:ascii="仿宋_GB2312" w:hAnsi="ˎ̥" w:eastAsia="仿宋_GB2312"/>
          <w:color w:val="auto"/>
          <w:sz w:val="32"/>
          <w:szCs w:val="32"/>
        </w:rPr>
        <w:t>%；项目支出</w:t>
      </w:r>
      <w:r>
        <w:rPr>
          <w:rFonts w:hint="eastAsia" w:ascii="仿宋_GB2312" w:hAnsi="ˎ̥" w:eastAsia="仿宋_GB2312"/>
          <w:color w:val="auto"/>
          <w:sz w:val="32"/>
          <w:szCs w:val="32"/>
          <w:lang w:val="en-US" w:eastAsia="zh-CN"/>
        </w:rPr>
        <w:t>366.6</w:t>
      </w:r>
      <w:r>
        <w:rPr>
          <w:rFonts w:hint="eastAsia" w:ascii="仿宋_GB2312" w:hAnsi="ˎ̥" w:eastAsia="仿宋_GB2312"/>
          <w:color w:val="auto"/>
          <w:sz w:val="32"/>
          <w:szCs w:val="32"/>
        </w:rPr>
        <w:t>万元，占</w:t>
      </w:r>
      <w:r>
        <w:rPr>
          <w:rFonts w:hint="eastAsia" w:ascii="仿宋_GB2312" w:hAnsi="ˎ̥" w:eastAsia="仿宋_GB2312"/>
          <w:color w:val="auto"/>
          <w:sz w:val="32"/>
          <w:szCs w:val="32"/>
          <w:lang w:val="en-US" w:eastAsia="zh-CN"/>
        </w:rPr>
        <w:t>46.84</w:t>
      </w:r>
      <w:r>
        <w:rPr>
          <w:rFonts w:hint="eastAsia" w:ascii="仿宋_GB2312" w:hAnsi="ˎ̥" w:eastAsia="仿宋_GB2312"/>
          <w:color w:val="auto"/>
          <w:sz w:val="32"/>
          <w:szCs w:val="32"/>
        </w:rPr>
        <w:t>%；上缴上级支出</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万元，占</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%；经营支出</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万元，占</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%；对附属单位补助支出</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万元，占</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w:t>
      </w:r>
    </w:p>
    <w:p w14:paraId="3FDB53AE">
      <w:pPr>
        <w:spacing w:line="578" w:lineRule="exact"/>
        <w:ind w:firstLine="627" w:firstLineChars="196"/>
        <w:rPr>
          <w:rFonts w:hint="eastAsia" w:ascii="黑体" w:hAnsi="黑体" w:eastAsia="黑体" w:cs="黑体"/>
          <w:bCs/>
          <w:color w:val="auto"/>
          <w:sz w:val="32"/>
          <w:szCs w:val="32"/>
        </w:rPr>
      </w:pPr>
      <w:r>
        <w:rPr>
          <w:rFonts w:hint="eastAsia" w:ascii="黑体" w:hAnsi="黑体" w:eastAsia="黑体" w:cs="黑体"/>
          <w:bCs/>
          <w:color w:val="auto"/>
          <w:sz w:val="32"/>
          <w:szCs w:val="32"/>
        </w:rPr>
        <w:t>四、财政拨款收入支出决算总体情况说明</w:t>
      </w:r>
    </w:p>
    <w:p w14:paraId="7E415FF9">
      <w:pPr>
        <w:spacing w:line="578" w:lineRule="exact"/>
        <w:jc w:val="both"/>
        <w:rPr>
          <w:rFonts w:hint="eastAsia" w:ascii="仿宋_GB2312" w:hAnsi="ˎ̥" w:eastAsia="仿宋_GB2312"/>
          <w:color w:val="auto"/>
          <w:sz w:val="32"/>
          <w:szCs w:val="32"/>
        </w:rPr>
      </w:pPr>
      <w:r>
        <w:rPr>
          <w:rFonts w:hint="eastAsia" w:ascii="仿宋_GB2312" w:hAnsi="ˎ̥" w:eastAsia="仿宋_GB2312"/>
          <w:color w:val="auto"/>
          <w:sz w:val="32"/>
          <w:szCs w:val="32"/>
        </w:rPr>
        <w:t>202</w:t>
      </w:r>
      <w:r>
        <w:rPr>
          <w:rFonts w:hint="eastAsia" w:ascii="仿宋_GB2312" w:hAnsi="ˎ̥" w:eastAsia="仿宋_GB2312"/>
          <w:color w:val="auto"/>
          <w:sz w:val="32"/>
          <w:szCs w:val="32"/>
          <w:lang w:val="en-US" w:eastAsia="zh-CN"/>
        </w:rPr>
        <w:t>5</w:t>
      </w:r>
      <w:r>
        <w:rPr>
          <w:rFonts w:hint="eastAsia" w:ascii="仿宋_GB2312" w:hAnsi="ˎ̥" w:eastAsia="仿宋_GB2312"/>
          <w:color w:val="auto"/>
          <w:sz w:val="32"/>
          <w:szCs w:val="32"/>
        </w:rPr>
        <w:t>年度财政拨款收入</w:t>
      </w:r>
      <w:r>
        <w:rPr>
          <w:rFonts w:hint="eastAsia" w:ascii="仿宋_GB2312" w:hAnsi="ˎ̥" w:eastAsia="仿宋_GB2312"/>
          <w:color w:val="auto"/>
          <w:sz w:val="32"/>
          <w:szCs w:val="32"/>
          <w:lang w:val="en-US" w:eastAsia="zh-CN"/>
        </w:rPr>
        <w:t>782.63</w:t>
      </w:r>
      <w:r>
        <w:rPr>
          <w:rFonts w:hint="eastAsia" w:ascii="仿宋_GB2312" w:hAnsi="ˎ̥" w:eastAsia="仿宋_GB2312"/>
          <w:color w:val="auto"/>
          <w:sz w:val="32"/>
          <w:szCs w:val="32"/>
        </w:rPr>
        <w:t>万元，支出</w:t>
      </w:r>
      <w:r>
        <w:rPr>
          <w:rFonts w:hint="eastAsia" w:ascii="仿宋_GB2312" w:hAnsi="ˎ̥" w:eastAsia="仿宋_GB2312"/>
          <w:color w:val="auto"/>
          <w:sz w:val="32"/>
          <w:szCs w:val="32"/>
          <w:lang w:val="en-US" w:eastAsia="zh-CN"/>
        </w:rPr>
        <w:t>782.63</w:t>
      </w:r>
      <w:r>
        <w:rPr>
          <w:rFonts w:hint="eastAsia" w:ascii="仿宋_GB2312" w:hAnsi="ˎ̥" w:eastAsia="仿宋_GB2312"/>
          <w:color w:val="auto"/>
          <w:sz w:val="32"/>
          <w:szCs w:val="32"/>
        </w:rPr>
        <w:t>万元。与202</w:t>
      </w:r>
      <w:r>
        <w:rPr>
          <w:rFonts w:hint="eastAsia" w:ascii="仿宋_GB2312" w:hAnsi="ˎ̥" w:eastAsia="仿宋_GB2312"/>
          <w:color w:val="auto"/>
          <w:sz w:val="32"/>
          <w:szCs w:val="32"/>
          <w:lang w:val="en-US" w:eastAsia="zh-CN"/>
        </w:rPr>
        <w:t>4</w:t>
      </w:r>
      <w:r>
        <w:rPr>
          <w:rFonts w:hint="eastAsia" w:ascii="仿宋_GB2312" w:hAnsi="ˎ̥" w:eastAsia="仿宋_GB2312"/>
          <w:color w:val="auto"/>
          <w:sz w:val="32"/>
          <w:szCs w:val="32"/>
        </w:rPr>
        <w:t>年度相比，财政拨款收入</w:t>
      </w:r>
      <w:r>
        <w:rPr>
          <w:rFonts w:hint="eastAsia" w:ascii="仿宋_GB2312" w:hAnsi="ˎ̥" w:eastAsia="仿宋_GB2312"/>
          <w:color w:val="auto"/>
          <w:sz w:val="32"/>
          <w:szCs w:val="32"/>
          <w:lang w:val="en-US" w:eastAsia="zh-CN"/>
        </w:rPr>
        <w:t>减少25.54</w:t>
      </w:r>
      <w:r>
        <w:rPr>
          <w:rFonts w:hint="eastAsia" w:ascii="仿宋_GB2312" w:hAnsi="ˎ̥" w:eastAsia="仿宋_GB2312"/>
          <w:color w:val="auto"/>
          <w:sz w:val="32"/>
          <w:szCs w:val="32"/>
        </w:rPr>
        <w:t>万元，</w:t>
      </w:r>
      <w:r>
        <w:rPr>
          <w:rFonts w:hint="eastAsia" w:ascii="仿宋_GB2312" w:hAnsi="ˎ̥" w:eastAsia="仿宋_GB2312"/>
          <w:color w:val="auto"/>
          <w:sz w:val="32"/>
          <w:szCs w:val="32"/>
          <w:lang w:val="en-US" w:eastAsia="zh-CN"/>
        </w:rPr>
        <w:t>下降3.16</w:t>
      </w:r>
      <w:r>
        <w:rPr>
          <w:rFonts w:hint="eastAsia" w:ascii="仿宋_GB2312" w:hAnsi="ˎ̥" w:eastAsia="仿宋_GB2312"/>
          <w:color w:val="auto"/>
          <w:sz w:val="32"/>
          <w:szCs w:val="32"/>
        </w:rPr>
        <w:t>%。</w:t>
      </w:r>
      <w:r>
        <w:rPr>
          <w:rFonts w:hint="eastAsia" w:ascii="仿宋_GB2312" w:hAnsi="ˎ̥" w:eastAsia="仿宋_GB2312"/>
          <w:color w:val="auto"/>
          <w:sz w:val="32"/>
          <w:szCs w:val="32"/>
          <w:lang w:val="en-US" w:eastAsia="zh-CN"/>
        </w:rPr>
        <w:t>两年相比基本持平，故不做原因分析</w:t>
      </w:r>
      <w:r>
        <w:rPr>
          <w:rFonts w:hint="eastAsia" w:ascii="仿宋_GB2312" w:hAnsi="仿宋_GB2312" w:eastAsia="仿宋_GB2312" w:cs="仿宋_GB2312"/>
          <w:kern w:val="0"/>
          <w:sz w:val="32"/>
          <w:szCs w:val="28"/>
          <w:lang w:val="en-US" w:eastAsia="zh-CN"/>
        </w:rPr>
        <w:t>。</w:t>
      </w:r>
    </w:p>
    <w:p w14:paraId="42E4030C">
      <w:pPr>
        <w:spacing w:line="578" w:lineRule="exact"/>
        <w:ind w:firstLine="640" w:firstLineChars="200"/>
        <w:rPr>
          <w:rFonts w:hint="eastAsia" w:ascii="仿宋_GB2312" w:hAnsi="ˎ̥" w:eastAsia="仿宋_GB2312"/>
          <w:color w:val="auto"/>
          <w:sz w:val="32"/>
          <w:szCs w:val="32"/>
        </w:rPr>
      </w:pPr>
      <w:r>
        <w:rPr>
          <w:rFonts w:hint="eastAsia" w:ascii="仿宋_GB2312" w:hAnsi="ˎ̥" w:eastAsia="仿宋_GB2312"/>
          <w:color w:val="auto"/>
          <w:sz w:val="32"/>
          <w:szCs w:val="32"/>
        </w:rPr>
        <w:t>财政拨款年初结转结余</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万元，较</w:t>
      </w:r>
      <w:r>
        <w:rPr>
          <w:rFonts w:hint="eastAsia" w:ascii="仿宋_GB2312" w:hAnsi="ˎ̥" w:eastAsia="仿宋_GB2312"/>
          <w:color w:val="auto"/>
          <w:sz w:val="32"/>
          <w:szCs w:val="32"/>
          <w:lang w:eastAsia="zh-CN"/>
        </w:rPr>
        <w:t>202</w:t>
      </w:r>
      <w:r>
        <w:rPr>
          <w:rFonts w:hint="eastAsia" w:ascii="仿宋_GB2312" w:hAnsi="ˎ̥" w:eastAsia="仿宋_GB2312"/>
          <w:color w:val="auto"/>
          <w:sz w:val="32"/>
          <w:szCs w:val="32"/>
          <w:lang w:val="en-US" w:eastAsia="zh-CN"/>
        </w:rPr>
        <w:t>4</w:t>
      </w:r>
      <w:r>
        <w:rPr>
          <w:rFonts w:hint="eastAsia" w:ascii="仿宋_GB2312" w:hAnsi="ˎ̥" w:eastAsia="仿宋_GB2312"/>
          <w:color w:val="auto"/>
          <w:sz w:val="32"/>
          <w:szCs w:val="32"/>
        </w:rPr>
        <w:t>年度决算数增加0万元，增长0%。</w:t>
      </w:r>
    </w:p>
    <w:p w14:paraId="203CD1D5">
      <w:pPr>
        <w:spacing w:line="578" w:lineRule="exact"/>
        <w:ind w:firstLine="640" w:firstLineChars="200"/>
        <w:rPr>
          <w:rFonts w:hint="eastAsia" w:ascii="仿宋_GB2312" w:hAnsi="ˎ̥" w:eastAsia="仿宋_GB2312"/>
          <w:color w:val="auto"/>
          <w:sz w:val="32"/>
          <w:szCs w:val="32"/>
        </w:rPr>
      </w:pPr>
      <w:r>
        <w:rPr>
          <w:rFonts w:hint="eastAsia" w:ascii="仿宋_GB2312" w:hAnsi="ˎ̥" w:eastAsia="仿宋_GB2312"/>
          <w:color w:val="auto"/>
          <w:sz w:val="32"/>
          <w:szCs w:val="32"/>
        </w:rPr>
        <w:t>财政拨款年末结转结余</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万元，较</w:t>
      </w:r>
      <w:r>
        <w:rPr>
          <w:rFonts w:hint="eastAsia" w:ascii="仿宋_GB2312" w:hAnsi="ˎ̥" w:eastAsia="仿宋_GB2312"/>
          <w:color w:val="auto"/>
          <w:sz w:val="32"/>
          <w:szCs w:val="32"/>
          <w:lang w:eastAsia="zh-CN"/>
        </w:rPr>
        <w:t>202</w:t>
      </w:r>
      <w:r>
        <w:rPr>
          <w:rFonts w:hint="eastAsia" w:ascii="仿宋_GB2312" w:hAnsi="ˎ̥" w:eastAsia="仿宋_GB2312"/>
          <w:color w:val="auto"/>
          <w:sz w:val="32"/>
          <w:szCs w:val="32"/>
          <w:lang w:val="en-US" w:eastAsia="zh-CN"/>
        </w:rPr>
        <w:t>4</w:t>
      </w:r>
      <w:r>
        <w:rPr>
          <w:rFonts w:hint="eastAsia" w:ascii="仿宋_GB2312" w:hAnsi="ˎ̥" w:eastAsia="仿宋_GB2312"/>
          <w:color w:val="auto"/>
          <w:sz w:val="32"/>
          <w:szCs w:val="32"/>
        </w:rPr>
        <w:t>年度决算数增加0万元，增长0%。</w:t>
      </w:r>
    </w:p>
    <w:p w14:paraId="14146CBF">
      <w:pPr>
        <w:spacing w:line="578" w:lineRule="exact"/>
        <w:ind w:firstLine="627" w:firstLineChars="196"/>
        <w:rPr>
          <w:rFonts w:hint="eastAsia" w:ascii="黑体" w:hAnsi="黑体" w:eastAsia="黑体" w:cs="黑体"/>
          <w:bCs/>
          <w:color w:val="auto"/>
          <w:sz w:val="32"/>
          <w:szCs w:val="32"/>
        </w:rPr>
      </w:pPr>
      <w:r>
        <w:rPr>
          <w:rFonts w:hint="eastAsia" w:ascii="黑体" w:hAnsi="黑体" w:eastAsia="黑体" w:cs="黑体"/>
          <w:bCs/>
          <w:color w:val="auto"/>
          <w:sz w:val="32"/>
          <w:szCs w:val="32"/>
        </w:rPr>
        <w:t>五、一般公共预算财政拨款支出决算情况说明</w:t>
      </w:r>
    </w:p>
    <w:p w14:paraId="4A087984">
      <w:pPr>
        <w:spacing w:line="578" w:lineRule="exact"/>
        <w:ind w:firstLine="640" w:firstLineChars="200"/>
        <w:rPr>
          <w:rFonts w:hint="eastAsia" w:ascii="楷体" w:hAnsi="楷体" w:eastAsia="楷体" w:cs="楷体"/>
          <w:color w:val="auto"/>
          <w:sz w:val="32"/>
          <w:szCs w:val="32"/>
        </w:rPr>
      </w:pPr>
      <w:bookmarkStart w:id="77" w:name="_Toc17398_WPSOffice_Level2"/>
      <w:bookmarkStart w:id="78" w:name="_Toc13694_WPSOffice_Level2"/>
      <w:bookmarkStart w:id="79" w:name="_Toc9989_WPSOffice_Level2"/>
      <w:bookmarkStart w:id="80" w:name="_Toc23005_WPSOffice_Level2"/>
      <w:bookmarkStart w:id="81" w:name="_Toc21737_WPSOffice_Level2"/>
      <w:bookmarkStart w:id="82" w:name="_Toc19665_WPSOffice_Level2"/>
      <w:r>
        <w:rPr>
          <w:rFonts w:hint="eastAsia" w:ascii="楷体" w:hAnsi="楷体" w:eastAsia="楷体" w:cs="楷体"/>
          <w:color w:val="auto"/>
          <w:sz w:val="32"/>
          <w:szCs w:val="32"/>
        </w:rPr>
        <w:t>（一）一般公共预算财政拨款支出决算总体情况</w:t>
      </w:r>
      <w:bookmarkEnd w:id="77"/>
      <w:bookmarkEnd w:id="78"/>
      <w:r>
        <w:rPr>
          <w:rFonts w:hint="eastAsia" w:ascii="楷体" w:hAnsi="楷体" w:eastAsia="楷体" w:cs="楷体"/>
          <w:color w:val="auto"/>
          <w:sz w:val="32"/>
          <w:szCs w:val="32"/>
        </w:rPr>
        <w:t>。</w:t>
      </w:r>
      <w:bookmarkEnd w:id="79"/>
      <w:bookmarkEnd w:id="80"/>
      <w:bookmarkEnd w:id="81"/>
      <w:bookmarkEnd w:id="82"/>
    </w:p>
    <w:p w14:paraId="4E9D1883">
      <w:pPr>
        <w:spacing w:line="578" w:lineRule="exact"/>
        <w:jc w:val="both"/>
        <w:rPr>
          <w:rFonts w:hint="eastAsia" w:ascii="仿宋_GB2312" w:hAnsi="ˎ̥" w:eastAsia="仿宋_GB2312"/>
          <w:color w:val="auto"/>
          <w:sz w:val="32"/>
          <w:szCs w:val="32"/>
        </w:rPr>
      </w:pPr>
      <w:r>
        <w:rPr>
          <w:rFonts w:hint="eastAsia" w:ascii="仿宋_GB2312" w:hAnsi="ˎ̥" w:eastAsia="仿宋_GB2312"/>
          <w:color w:val="auto"/>
          <w:sz w:val="32"/>
          <w:szCs w:val="32"/>
        </w:rPr>
        <w:t>202</w:t>
      </w:r>
      <w:r>
        <w:rPr>
          <w:rFonts w:hint="eastAsia" w:ascii="仿宋_GB2312" w:hAnsi="ˎ̥" w:eastAsia="仿宋_GB2312"/>
          <w:color w:val="auto"/>
          <w:sz w:val="32"/>
          <w:szCs w:val="32"/>
          <w:lang w:val="en-US" w:eastAsia="zh-CN"/>
        </w:rPr>
        <w:t>5</w:t>
      </w:r>
      <w:r>
        <w:rPr>
          <w:rFonts w:hint="eastAsia" w:ascii="仿宋_GB2312" w:hAnsi="ˎ̥" w:eastAsia="仿宋_GB2312"/>
          <w:color w:val="auto"/>
          <w:sz w:val="32"/>
          <w:szCs w:val="32"/>
        </w:rPr>
        <w:t>年度一般公共预算财政拨款支出</w:t>
      </w:r>
      <w:r>
        <w:rPr>
          <w:rFonts w:hint="eastAsia" w:ascii="仿宋_GB2312" w:hAnsi="ˎ̥" w:eastAsia="仿宋_GB2312"/>
          <w:color w:val="auto"/>
          <w:sz w:val="32"/>
          <w:szCs w:val="32"/>
          <w:lang w:val="en-US" w:eastAsia="zh-CN"/>
        </w:rPr>
        <w:t>782.63</w:t>
      </w:r>
      <w:r>
        <w:rPr>
          <w:rFonts w:hint="eastAsia" w:ascii="仿宋_GB2312" w:hAnsi="ˎ̥" w:eastAsia="仿宋_GB2312"/>
          <w:color w:val="auto"/>
          <w:sz w:val="32"/>
          <w:szCs w:val="32"/>
        </w:rPr>
        <w:t>万元，占本年支出合计的</w:t>
      </w:r>
      <w:r>
        <w:rPr>
          <w:rFonts w:hint="eastAsia" w:ascii="仿宋_GB2312" w:hAnsi="ˎ̥" w:eastAsia="仿宋_GB2312"/>
          <w:color w:val="auto"/>
          <w:sz w:val="32"/>
          <w:szCs w:val="32"/>
          <w:lang w:val="en-US" w:eastAsia="zh-CN"/>
        </w:rPr>
        <w:t>100</w:t>
      </w:r>
      <w:r>
        <w:rPr>
          <w:rFonts w:hint="eastAsia" w:ascii="仿宋_GB2312" w:hAnsi="ˎ̥" w:eastAsia="仿宋_GB2312"/>
          <w:color w:val="auto"/>
          <w:sz w:val="32"/>
          <w:szCs w:val="32"/>
        </w:rPr>
        <w:t>%。与</w:t>
      </w:r>
      <w:r>
        <w:rPr>
          <w:rFonts w:hint="eastAsia" w:ascii="仿宋_GB2312" w:hAnsi="ˎ̥" w:eastAsia="仿宋_GB2312"/>
          <w:color w:val="auto"/>
          <w:sz w:val="32"/>
          <w:szCs w:val="32"/>
          <w:lang w:eastAsia="zh-CN"/>
        </w:rPr>
        <w:t>202</w:t>
      </w:r>
      <w:r>
        <w:rPr>
          <w:rFonts w:hint="eastAsia" w:ascii="仿宋_GB2312" w:hAnsi="ˎ̥" w:eastAsia="仿宋_GB2312"/>
          <w:color w:val="auto"/>
          <w:sz w:val="32"/>
          <w:szCs w:val="32"/>
          <w:lang w:val="en-US" w:eastAsia="zh-CN"/>
        </w:rPr>
        <w:t>4</w:t>
      </w:r>
      <w:r>
        <w:rPr>
          <w:rFonts w:hint="eastAsia" w:ascii="仿宋_GB2312" w:hAnsi="ˎ̥" w:eastAsia="仿宋_GB2312"/>
          <w:color w:val="auto"/>
          <w:sz w:val="32"/>
          <w:szCs w:val="32"/>
        </w:rPr>
        <w:t>年度相比，一般公共预算财政拨款支出</w:t>
      </w:r>
      <w:bookmarkStart w:id="83" w:name="_Toc2711_WPSOffice_Level2"/>
      <w:bookmarkStart w:id="84" w:name="_Toc18793_WPSOffice_Level2"/>
      <w:bookmarkStart w:id="85" w:name="_Toc27767_WPSOffice_Level2"/>
      <w:bookmarkStart w:id="86" w:name="_Toc23864_WPSOffice_Level2"/>
      <w:bookmarkStart w:id="87" w:name="_Toc19535_WPSOffice_Level2"/>
      <w:bookmarkStart w:id="88" w:name="_Toc19075_WPSOffice_Level2"/>
      <w:r>
        <w:rPr>
          <w:rFonts w:hint="eastAsia" w:ascii="仿宋_GB2312" w:hAnsi="ˎ̥" w:eastAsia="仿宋_GB2312"/>
          <w:color w:val="auto"/>
          <w:sz w:val="32"/>
          <w:szCs w:val="32"/>
          <w:lang w:val="en-US" w:eastAsia="zh-CN"/>
        </w:rPr>
        <w:t>减少25.54</w:t>
      </w:r>
      <w:r>
        <w:rPr>
          <w:rFonts w:hint="eastAsia" w:ascii="仿宋_GB2312" w:hAnsi="ˎ̥" w:eastAsia="仿宋_GB2312"/>
          <w:color w:val="auto"/>
          <w:sz w:val="32"/>
          <w:szCs w:val="32"/>
        </w:rPr>
        <w:t>万元，</w:t>
      </w:r>
      <w:r>
        <w:rPr>
          <w:rFonts w:hint="eastAsia" w:ascii="仿宋_GB2312" w:hAnsi="ˎ̥" w:eastAsia="仿宋_GB2312"/>
          <w:color w:val="auto"/>
          <w:sz w:val="32"/>
          <w:szCs w:val="32"/>
          <w:lang w:val="en-US" w:eastAsia="zh-CN"/>
        </w:rPr>
        <w:t>下降3.16</w:t>
      </w:r>
      <w:r>
        <w:rPr>
          <w:rFonts w:hint="eastAsia" w:ascii="仿宋_GB2312" w:hAnsi="ˎ̥" w:eastAsia="仿宋_GB2312"/>
          <w:color w:val="auto"/>
          <w:sz w:val="32"/>
          <w:szCs w:val="32"/>
        </w:rPr>
        <w:t>%。</w:t>
      </w:r>
      <w:r>
        <w:rPr>
          <w:rFonts w:hint="eastAsia" w:ascii="仿宋_GB2312" w:hAnsi="ˎ̥" w:eastAsia="仿宋_GB2312"/>
          <w:color w:val="auto"/>
          <w:sz w:val="32"/>
          <w:szCs w:val="32"/>
          <w:lang w:val="en-US" w:eastAsia="zh-CN"/>
        </w:rPr>
        <w:t>两年相比基本持平，故不做原因分析</w:t>
      </w:r>
      <w:r>
        <w:rPr>
          <w:rFonts w:hint="eastAsia" w:ascii="仿宋_GB2312" w:hAnsi="仿宋_GB2312" w:eastAsia="仿宋_GB2312" w:cs="仿宋_GB2312"/>
          <w:kern w:val="0"/>
          <w:sz w:val="32"/>
          <w:szCs w:val="28"/>
          <w:lang w:val="en-US" w:eastAsia="zh-CN"/>
        </w:rPr>
        <w:t>。</w:t>
      </w:r>
    </w:p>
    <w:p w14:paraId="2CD5095F">
      <w:pPr>
        <w:spacing w:line="578" w:lineRule="exact"/>
        <w:ind w:firstLine="640" w:firstLineChars="200"/>
        <w:rPr>
          <w:rFonts w:hint="eastAsia" w:ascii="楷体" w:hAnsi="楷体" w:eastAsia="楷体" w:cs="楷体"/>
          <w:color w:val="auto"/>
          <w:sz w:val="32"/>
          <w:szCs w:val="32"/>
        </w:rPr>
      </w:pPr>
      <w:r>
        <w:rPr>
          <w:rFonts w:hint="eastAsia" w:ascii="楷体" w:hAnsi="楷体" w:eastAsia="楷体" w:cs="楷体"/>
          <w:color w:val="auto"/>
          <w:sz w:val="32"/>
          <w:szCs w:val="32"/>
        </w:rPr>
        <w:t>（二）一般公共预算财政拨款支出决算结构情况</w:t>
      </w:r>
      <w:bookmarkEnd w:id="83"/>
      <w:bookmarkEnd w:id="84"/>
      <w:r>
        <w:rPr>
          <w:rFonts w:hint="eastAsia" w:ascii="楷体" w:hAnsi="楷体" w:eastAsia="楷体" w:cs="楷体"/>
          <w:color w:val="auto"/>
          <w:sz w:val="32"/>
          <w:szCs w:val="32"/>
        </w:rPr>
        <w:t>。</w:t>
      </w:r>
      <w:bookmarkEnd w:id="85"/>
      <w:bookmarkEnd w:id="86"/>
      <w:bookmarkEnd w:id="87"/>
      <w:bookmarkEnd w:id="88"/>
    </w:p>
    <w:p w14:paraId="09AFE374">
      <w:pPr>
        <w:spacing w:line="578" w:lineRule="exact"/>
        <w:ind w:firstLine="640" w:firstLineChars="200"/>
        <w:rPr>
          <w:rFonts w:hint="eastAsia" w:ascii="仿宋_GB2312" w:hAnsi="ˎ̥" w:eastAsia="仿宋_GB2312"/>
          <w:color w:val="auto"/>
          <w:sz w:val="32"/>
          <w:szCs w:val="32"/>
        </w:rPr>
      </w:pPr>
      <w:r>
        <w:rPr>
          <w:rFonts w:hint="eastAsia" w:ascii="仿宋_GB2312" w:hAnsi="ˎ̥" w:eastAsia="仿宋_GB2312"/>
          <w:color w:val="auto"/>
          <w:sz w:val="32"/>
          <w:szCs w:val="32"/>
        </w:rPr>
        <w:t>202</w:t>
      </w:r>
      <w:r>
        <w:rPr>
          <w:rFonts w:hint="eastAsia" w:ascii="仿宋_GB2312" w:hAnsi="ˎ̥" w:eastAsia="仿宋_GB2312"/>
          <w:color w:val="auto"/>
          <w:sz w:val="32"/>
          <w:szCs w:val="32"/>
          <w:lang w:val="en-US" w:eastAsia="zh-CN"/>
        </w:rPr>
        <w:t>5</w:t>
      </w:r>
      <w:r>
        <w:rPr>
          <w:rFonts w:hint="eastAsia" w:ascii="仿宋_GB2312" w:hAnsi="ˎ̥" w:eastAsia="仿宋_GB2312"/>
          <w:color w:val="auto"/>
          <w:sz w:val="32"/>
          <w:szCs w:val="32"/>
        </w:rPr>
        <w:t>年度一般公共预算财政拨款支出</w:t>
      </w:r>
      <w:r>
        <w:rPr>
          <w:rFonts w:hint="eastAsia" w:ascii="仿宋_GB2312" w:hAnsi="ˎ̥" w:eastAsia="仿宋_GB2312"/>
          <w:color w:val="auto"/>
          <w:sz w:val="32"/>
          <w:szCs w:val="32"/>
          <w:lang w:val="en-US" w:eastAsia="zh-CN"/>
        </w:rPr>
        <w:t>782.63</w:t>
      </w:r>
      <w:r>
        <w:rPr>
          <w:rFonts w:hint="eastAsia" w:ascii="仿宋_GB2312" w:hAnsi="ˎ̥" w:eastAsia="仿宋_GB2312"/>
          <w:color w:val="auto"/>
          <w:sz w:val="32"/>
          <w:szCs w:val="32"/>
        </w:rPr>
        <w:t>万元，主要用于以下方面：</w:t>
      </w:r>
      <w:r>
        <w:rPr>
          <w:rFonts w:hint="eastAsia" w:ascii="仿宋_GB2312" w:hAnsi="ˎ̥" w:eastAsia="仿宋_GB2312"/>
          <w:b/>
          <w:color w:val="auto"/>
          <w:sz w:val="32"/>
          <w:szCs w:val="32"/>
          <w:lang w:eastAsia="zh-CN"/>
        </w:rPr>
        <w:t>公共安全</w:t>
      </w:r>
      <w:r>
        <w:rPr>
          <w:rFonts w:hint="eastAsia" w:ascii="仿宋_GB2312" w:hAnsi="ˎ̥" w:eastAsia="仿宋_GB2312"/>
          <w:color w:val="auto"/>
          <w:sz w:val="32"/>
          <w:szCs w:val="32"/>
        </w:rPr>
        <w:t>支出</w:t>
      </w:r>
      <w:r>
        <w:rPr>
          <w:rFonts w:hint="eastAsia" w:ascii="仿宋_GB2312" w:hAnsi="ˎ̥" w:eastAsia="仿宋_GB2312"/>
          <w:color w:val="auto"/>
          <w:sz w:val="32"/>
          <w:szCs w:val="32"/>
          <w:lang w:val="en-US" w:eastAsia="zh-CN"/>
        </w:rPr>
        <w:t>671.52</w:t>
      </w:r>
      <w:r>
        <w:rPr>
          <w:rFonts w:hint="eastAsia" w:ascii="仿宋_GB2312" w:hAnsi="ˎ̥" w:eastAsia="仿宋_GB2312"/>
          <w:color w:val="auto"/>
          <w:sz w:val="32"/>
          <w:szCs w:val="32"/>
        </w:rPr>
        <w:t>万元，占</w:t>
      </w:r>
      <w:r>
        <w:rPr>
          <w:rFonts w:hint="eastAsia" w:ascii="仿宋_GB2312" w:hAnsi="ˎ̥" w:eastAsia="仿宋_GB2312"/>
          <w:color w:val="auto"/>
          <w:sz w:val="32"/>
          <w:szCs w:val="32"/>
          <w:lang w:val="en-US" w:eastAsia="zh-CN"/>
        </w:rPr>
        <w:t>85.8</w:t>
      </w:r>
      <w:r>
        <w:rPr>
          <w:rFonts w:hint="eastAsia" w:ascii="仿宋_GB2312" w:hAnsi="ˎ̥" w:eastAsia="仿宋_GB2312"/>
          <w:color w:val="auto"/>
          <w:sz w:val="32"/>
          <w:szCs w:val="32"/>
        </w:rPr>
        <w:t>%；</w:t>
      </w:r>
      <w:r>
        <w:rPr>
          <w:rFonts w:hint="eastAsia" w:ascii="仿宋_GB2312" w:hAnsi="ˎ̥" w:eastAsia="仿宋_GB2312"/>
          <w:b/>
          <w:color w:val="auto"/>
          <w:sz w:val="32"/>
          <w:szCs w:val="32"/>
        </w:rPr>
        <w:t>社会保障和就业（类）</w:t>
      </w:r>
      <w:r>
        <w:rPr>
          <w:rFonts w:hint="eastAsia" w:ascii="仿宋_GB2312" w:hAnsi="ˎ̥" w:eastAsia="仿宋_GB2312"/>
          <w:color w:val="auto"/>
          <w:sz w:val="32"/>
          <w:szCs w:val="32"/>
        </w:rPr>
        <w:t>支出</w:t>
      </w:r>
      <w:r>
        <w:rPr>
          <w:rFonts w:hint="eastAsia" w:ascii="仿宋_GB2312" w:hAnsi="ˎ̥" w:eastAsia="仿宋_GB2312"/>
          <w:color w:val="auto"/>
          <w:sz w:val="32"/>
          <w:szCs w:val="32"/>
          <w:lang w:val="en-US" w:eastAsia="zh-CN"/>
        </w:rPr>
        <w:t>47.35</w:t>
      </w:r>
      <w:r>
        <w:rPr>
          <w:rFonts w:hint="eastAsia" w:ascii="仿宋_GB2312" w:hAnsi="ˎ̥" w:eastAsia="仿宋_GB2312"/>
          <w:color w:val="auto"/>
          <w:sz w:val="32"/>
          <w:szCs w:val="32"/>
        </w:rPr>
        <w:t>万元，占</w:t>
      </w:r>
      <w:r>
        <w:rPr>
          <w:rFonts w:hint="eastAsia" w:ascii="仿宋_GB2312" w:hAnsi="ˎ̥" w:eastAsia="仿宋_GB2312"/>
          <w:color w:val="auto"/>
          <w:sz w:val="32"/>
          <w:szCs w:val="32"/>
          <w:lang w:val="en-US" w:eastAsia="zh-CN"/>
        </w:rPr>
        <w:t>6.05</w:t>
      </w:r>
      <w:r>
        <w:rPr>
          <w:rFonts w:hint="eastAsia" w:ascii="仿宋_GB2312" w:hAnsi="ˎ̥" w:eastAsia="仿宋_GB2312"/>
          <w:color w:val="auto"/>
          <w:sz w:val="32"/>
          <w:szCs w:val="32"/>
        </w:rPr>
        <w:t>%；</w:t>
      </w:r>
      <w:r>
        <w:rPr>
          <w:rFonts w:hint="eastAsia" w:ascii="仿宋_GB2312" w:hAnsi="ˎ̥" w:eastAsia="仿宋_GB2312"/>
          <w:b/>
          <w:bCs/>
          <w:color w:val="auto"/>
          <w:sz w:val="32"/>
          <w:szCs w:val="32"/>
          <w:lang w:eastAsia="zh-CN"/>
        </w:rPr>
        <w:t>卫生健康</w:t>
      </w:r>
      <w:r>
        <w:rPr>
          <w:rFonts w:hint="eastAsia" w:ascii="仿宋_GB2312" w:hAnsi="ˎ̥" w:eastAsia="仿宋_GB2312"/>
          <w:color w:val="auto"/>
          <w:sz w:val="32"/>
          <w:szCs w:val="32"/>
        </w:rPr>
        <w:t>支出</w:t>
      </w:r>
      <w:r>
        <w:rPr>
          <w:rFonts w:hint="eastAsia" w:ascii="仿宋_GB2312" w:hAnsi="ˎ̥" w:eastAsia="仿宋_GB2312"/>
          <w:color w:val="auto"/>
          <w:sz w:val="32"/>
          <w:szCs w:val="32"/>
          <w:lang w:val="en-US" w:eastAsia="zh-CN"/>
        </w:rPr>
        <w:t>36.69</w:t>
      </w:r>
      <w:r>
        <w:rPr>
          <w:rFonts w:hint="eastAsia" w:ascii="仿宋_GB2312" w:hAnsi="ˎ̥" w:eastAsia="仿宋_GB2312"/>
          <w:color w:val="auto"/>
          <w:sz w:val="32"/>
          <w:szCs w:val="32"/>
        </w:rPr>
        <w:t>万元，占</w:t>
      </w:r>
      <w:r>
        <w:rPr>
          <w:rFonts w:hint="eastAsia" w:ascii="仿宋_GB2312" w:hAnsi="ˎ̥" w:eastAsia="仿宋_GB2312"/>
          <w:color w:val="auto"/>
          <w:sz w:val="32"/>
          <w:szCs w:val="32"/>
          <w:lang w:val="en-US" w:eastAsia="zh-CN"/>
        </w:rPr>
        <w:t>4.69</w:t>
      </w:r>
      <w:r>
        <w:rPr>
          <w:rFonts w:hint="eastAsia" w:ascii="仿宋_GB2312" w:hAnsi="ˎ̥" w:eastAsia="仿宋_GB2312"/>
          <w:color w:val="auto"/>
          <w:sz w:val="32"/>
          <w:szCs w:val="32"/>
        </w:rPr>
        <w:t>%</w:t>
      </w:r>
      <w:r>
        <w:rPr>
          <w:rFonts w:hint="eastAsia" w:ascii="仿宋_GB2312" w:hAnsi="ˎ̥" w:eastAsia="仿宋_GB2312"/>
          <w:color w:val="auto"/>
          <w:sz w:val="32"/>
          <w:szCs w:val="32"/>
          <w:lang w:eastAsia="zh-CN"/>
        </w:rPr>
        <w:t>；</w:t>
      </w:r>
      <w:r>
        <w:rPr>
          <w:rFonts w:hint="eastAsia" w:ascii="仿宋_GB2312" w:hAnsi="ˎ̥" w:eastAsia="仿宋_GB2312"/>
          <w:b/>
          <w:bCs/>
          <w:color w:val="auto"/>
          <w:sz w:val="32"/>
          <w:szCs w:val="32"/>
        </w:rPr>
        <w:t>住房保障（类）</w:t>
      </w:r>
      <w:r>
        <w:rPr>
          <w:rFonts w:hint="eastAsia" w:ascii="仿宋_GB2312" w:hAnsi="ˎ̥" w:eastAsia="仿宋_GB2312"/>
          <w:color w:val="auto"/>
          <w:sz w:val="32"/>
          <w:szCs w:val="32"/>
        </w:rPr>
        <w:t>支出</w:t>
      </w:r>
      <w:r>
        <w:rPr>
          <w:rFonts w:hint="eastAsia" w:ascii="仿宋_GB2312" w:hAnsi="ˎ̥" w:eastAsia="仿宋_GB2312"/>
          <w:color w:val="auto"/>
          <w:sz w:val="32"/>
          <w:szCs w:val="32"/>
          <w:lang w:val="en-US" w:eastAsia="zh-CN"/>
        </w:rPr>
        <w:t>27.07</w:t>
      </w:r>
      <w:r>
        <w:rPr>
          <w:rFonts w:hint="eastAsia" w:ascii="仿宋_GB2312" w:hAnsi="ˎ̥" w:eastAsia="仿宋_GB2312"/>
          <w:color w:val="auto"/>
          <w:sz w:val="32"/>
          <w:szCs w:val="32"/>
        </w:rPr>
        <w:t>万元，占</w:t>
      </w:r>
      <w:r>
        <w:rPr>
          <w:rFonts w:hint="eastAsia" w:ascii="仿宋_GB2312" w:hAnsi="ˎ̥" w:eastAsia="仿宋_GB2312"/>
          <w:color w:val="auto"/>
          <w:sz w:val="32"/>
          <w:szCs w:val="32"/>
          <w:lang w:val="en-US" w:eastAsia="zh-CN"/>
        </w:rPr>
        <w:t>3.46</w:t>
      </w:r>
      <w:r>
        <w:rPr>
          <w:rFonts w:hint="eastAsia" w:ascii="仿宋_GB2312" w:hAnsi="ˎ̥" w:eastAsia="仿宋_GB2312"/>
          <w:color w:val="auto"/>
          <w:sz w:val="32"/>
          <w:szCs w:val="32"/>
        </w:rPr>
        <w:t>%。</w:t>
      </w:r>
    </w:p>
    <w:p w14:paraId="00FCDC5C">
      <w:pPr>
        <w:spacing w:line="578" w:lineRule="exact"/>
        <w:ind w:firstLine="640" w:firstLineChars="200"/>
        <w:rPr>
          <w:rFonts w:hint="eastAsia" w:ascii="楷体" w:hAnsi="楷体" w:eastAsia="楷体" w:cs="楷体"/>
          <w:color w:val="auto"/>
          <w:sz w:val="32"/>
          <w:szCs w:val="32"/>
        </w:rPr>
      </w:pPr>
      <w:bookmarkStart w:id="89" w:name="_Toc22318_WPSOffice_Level2"/>
      <w:bookmarkStart w:id="90" w:name="_Toc15415_WPSOffice_Level2"/>
      <w:bookmarkStart w:id="91" w:name="_Toc9502_WPSOffice_Level2"/>
      <w:bookmarkStart w:id="92" w:name="_Toc21701_WPSOffice_Level2"/>
      <w:bookmarkStart w:id="93" w:name="_Toc25136_WPSOffice_Level2"/>
      <w:bookmarkStart w:id="94" w:name="_Toc29364_WPSOffice_Level2"/>
      <w:r>
        <w:rPr>
          <w:rFonts w:hint="eastAsia" w:ascii="楷体" w:hAnsi="楷体" w:eastAsia="楷体" w:cs="楷体"/>
          <w:color w:val="auto"/>
          <w:sz w:val="32"/>
          <w:szCs w:val="32"/>
        </w:rPr>
        <w:t>（三）一般公共预算财政拨款支出决算具体情况。</w:t>
      </w:r>
      <w:bookmarkEnd w:id="89"/>
      <w:bookmarkEnd w:id="90"/>
      <w:bookmarkEnd w:id="91"/>
      <w:bookmarkEnd w:id="92"/>
      <w:bookmarkEnd w:id="93"/>
      <w:bookmarkEnd w:id="94"/>
    </w:p>
    <w:p w14:paraId="7E06A03A">
      <w:pPr>
        <w:spacing w:line="578" w:lineRule="exact"/>
        <w:ind w:firstLine="640" w:firstLineChars="200"/>
        <w:rPr>
          <w:rFonts w:hint="eastAsia" w:ascii="仿宋" w:hAnsi="仿宋" w:eastAsia="仿宋" w:cs="仿宋"/>
          <w:color w:val="auto"/>
          <w:sz w:val="32"/>
          <w:szCs w:val="32"/>
        </w:rPr>
      </w:pPr>
      <w:r>
        <w:rPr>
          <w:rFonts w:hint="eastAsia" w:ascii="仿宋_GB2312" w:hAnsi="ˎ̥" w:eastAsia="仿宋_GB2312"/>
          <w:color w:val="auto"/>
          <w:sz w:val="32"/>
          <w:szCs w:val="32"/>
        </w:rPr>
        <w:t>202</w:t>
      </w:r>
      <w:r>
        <w:rPr>
          <w:rFonts w:hint="eastAsia" w:ascii="仿宋_GB2312" w:hAnsi="ˎ̥" w:eastAsia="仿宋_GB2312"/>
          <w:color w:val="auto"/>
          <w:sz w:val="32"/>
          <w:szCs w:val="32"/>
          <w:lang w:val="en-US" w:eastAsia="zh-CN"/>
        </w:rPr>
        <w:t>5</w:t>
      </w:r>
      <w:r>
        <w:rPr>
          <w:rFonts w:hint="eastAsia" w:ascii="仿宋_GB2312" w:hAnsi="ˎ̥" w:eastAsia="仿宋_GB2312"/>
          <w:color w:val="auto"/>
          <w:sz w:val="32"/>
          <w:szCs w:val="32"/>
        </w:rPr>
        <w:t>年度一般公共预算财政拨款支出年初预算为</w:t>
      </w:r>
      <w:r>
        <w:rPr>
          <w:rFonts w:hint="eastAsia" w:ascii="仿宋_GB2312" w:hAnsi="ˎ̥" w:eastAsia="仿宋_GB2312"/>
          <w:color w:val="auto"/>
          <w:sz w:val="32"/>
          <w:szCs w:val="32"/>
          <w:lang w:val="en-US" w:eastAsia="zh-CN"/>
        </w:rPr>
        <w:t>782.63</w:t>
      </w:r>
      <w:r>
        <w:rPr>
          <w:rFonts w:hint="eastAsia" w:ascii="仿宋_GB2312" w:hAnsi="ˎ̥" w:eastAsia="仿宋_GB2312"/>
          <w:color w:val="auto"/>
          <w:sz w:val="32"/>
          <w:szCs w:val="32"/>
        </w:rPr>
        <w:t>万元，支出决算为</w:t>
      </w:r>
      <w:r>
        <w:rPr>
          <w:rFonts w:hint="eastAsia" w:ascii="仿宋_GB2312" w:hAnsi="ˎ̥" w:eastAsia="仿宋_GB2312"/>
          <w:color w:val="auto"/>
          <w:sz w:val="32"/>
          <w:szCs w:val="32"/>
          <w:lang w:val="en-US" w:eastAsia="zh-CN"/>
        </w:rPr>
        <w:t>782.63</w:t>
      </w:r>
      <w:r>
        <w:rPr>
          <w:rFonts w:hint="eastAsia" w:ascii="仿宋_GB2312" w:hAnsi="ˎ̥" w:eastAsia="仿宋_GB2312"/>
          <w:color w:val="auto"/>
          <w:sz w:val="32"/>
          <w:szCs w:val="32"/>
        </w:rPr>
        <w:t>万元，完成年初预算的</w:t>
      </w:r>
      <w:r>
        <w:rPr>
          <w:rFonts w:hint="eastAsia" w:ascii="仿宋_GB2312" w:hAnsi="ˎ̥" w:eastAsia="仿宋_GB2312"/>
          <w:color w:val="auto"/>
          <w:sz w:val="32"/>
          <w:szCs w:val="32"/>
          <w:lang w:val="en-US" w:eastAsia="zh-CN"/>
        </w:rPr>
        <w:t>100</w:t>
      </w:r>
      <w:r>
        <w:rPr>
          <w:rFonts w:hint="eastAsia" w:ascii="仿宋_GB2312" w:hAnsi="ˎ̥" w:eastAsia="仿宋_GB2312"/>
          <w:color w:val="auto"/>
          <w:sz w:val="32"/>
          <w:szCs w:val="32"/>
        </w:rPr>
        <w:t>%。其中：</w:t>
      </w:r>
    </w:p>
    <w:p w14:paraId="7F77F21D">
      <w:pPr>
        <w:spacing w:line="500" w:lineRule="exact"/>
        <w:ind w:firstLine="643" w:firstLineChars="200"/>
        <w:rPr>
          <w:rFonts w:hint="eastAsia" w:ascii="仿宋" w:hAnsi="仿宋" w:eastAsia="仿宋" w:cs="仿宋"/>
          <w:b/>
          <w:color w:val="auto"/>
          <w:sz w:val="32"/>
          <w:szCs w:val="32"/>
        </w:rPr>
      </w:pPr>
      <w:r>
        <w:rPr>
          <w:rFonts w:hint="eastAsia" w:ascii="仿宋" w:hAnsi="仿宋" w:eastAsia="仿宋" w:cs="仿宋"/>
          <w:b/>
          <w:color w:val="auto"/>
          <w:sz w:val="32"/>
          <w:szCs w:val="32"/>
          <w:lang w:val="en-US" w:eastAsia="zh-CN"/>
        </w:rPr>
        <w:t>1</w:t>
      </w:r>
      <w:r>
        <w:rPr>
          <w:rFonts w:hint="eastAsia" w:ascii="仿宋" w:hAnsi="仿宋" w:eastAsia="仿宋" w:cs="仿宋"/>
          <w:b/>
          <w:color w:val="auto"/>
          <w:sz w:val="32"/>
          <w:szCs w:val="32"/>
        </w:rPr>
        <w:t>、公共安全（类）公安（款）</w:t>
      </w:r>
      <w:r>
        <w:rPr>
          <w:rFonts w:hint="eastAsia" w:ascii="仿宋" w:hAnsi="仿宋" w:eastAsia="仿宋" w:cs="仿宋"/>
          <w:b/>
          <w:color w:val="auto"/>
          <w:sz w:val="32"/>
          <w:szCs w:val="32"/>
          <w:lang w:val="en-US" w:eastAsia="zh-CN"/>
        </w:rPr>
        <w:t>事业运行</w:t>
      </w:r>
      <w:r>
        <w:rPr>
          <w:rFonts w:hint="eastAsia" w:ascii="仿宋" w:hAnsi="仿宋" w:eastAsia="仿宋" w:cs="仿宋"/>
          <w:b/>
          <w:color w:val="auto"/>
          <w:sz w:val="32"/>
          <w:szCs w:val="32"/>
        </w:rPr>
        <w:t>（项）。</w:t>
      </w:r>
    </w:p>
    <w:p w14:paraId="72D74FFC">
      <w:pPr>
        <w:spacing w:line="5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年初预算为</w:t>
      </w:r>
      <w:r>
        <w:rPr>
          <w:rFonts w:hint="eastAsia" w:ascii="仿宋" w:hAnsi="仿宋" w:eastAsia="仿宋" w:cs="仿宋"/>
          <w:color w:val="auto"/>
          <w:sz w:val="32"/>
          <w:szCs w:val="32"/>
          <w:lang w:val="en-US" w:eastAsia="zh-CN"/>
        </w:rPr>
        <w:t>304.92</w:t>
      </w:r>
      <w:r>
        <w:rPr>
          <w:rFonts w:hint="eastAsia" w:ascii="仿宋" w:hAnsi="仿宋" w:eastAsia="仿宋" w:cs="仿宋"/>
          <w:color w:val="auto"/>
          <w:sz w:val="32"/>
          <w:szCs w:val="32"/>
        </w:rPr>
        <w:t>万元，支出决算为</w:t>
      </w:r>
      <w:r>
        <w:rPr>
          <w:rFonts w:hint="eastAsia" w:ascii="仿宋" w:hAnsi="仿宋" w:eastAsia="仿宋" w:cs="仿宋"/>
          <w:color w:val="auto"/>
          <w:sz w:val="32"/>
          <w:szCs w:val="32"/>
          <w:lang w:val="en-US" w:eastAsia="zh-CN"/>
        </w:rPr>
        <w:t>304.92</w:t>
      </w:r>
      <w:r>
        <w:rPr>
          <w:rFonts w:hint="eastAsia" w:ascii="仿宋" w:hAnsi="仿宋" w:eastAsia="仿宋" w:cs="仿宋"/>
          <w:color w:val="auto"/>
          <w:sz w:val="32"/>
          <w:szCs w:val="32"/>
        </w:rPr>
        <w:t>万元，完成年初预算的100%。</w:t>
      </w:r>
    </w:p>
    <w:p w14:paraId="1F45CA99">
      <w:pPr>
        <w:spacing w:line="500" w:lineRule="exact"/>
        <w:ind w:firstLine="643" w:firstLineChars="200"/>
        <w:rPr>
          <w:rFonts w:hint="eastAsia" w:ascii="仿宋" w:hAnsi="仿宋" w:eastAsia="仿宋" w:cs="仿宋"/>
          <w:b/>
          <w:color w:val="auto"/>
          <w:sz w:val="32"/>
          <w:szCs w:val="32"/>
        </w:rPr>
      </w:pPr>
      <w:r>
        <w:rPr>
          <w:rFonts w:hint="eastAsia" w:ascii="仿宋" w:hAnsi="仿宋" w:eastAsia="仿宋" w:cs="仿宋"/>
          <w:b/>
          <w:color w:val="auto"/>
          <w:sz w:val="32"/>
          <w:szCs w:val="32"/>
        </w:rPr>
        <w:t>4、公共安全（类）公安（款）其他公安支出（项）。</w:t>
      </w:r>
    </w:p>
    <w:p w14:paraId="71575161">
      <w:pPr>
        <w:spacing w:line="5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年初预算为</w:t>
      </w:r>
      <w:r>
        <w:rPr>
          <w:rFonts w:hint="eastAsia" w:ascii="仿宋" w:hAnsi="仿宋" w:eastAsia="仿宋" w:cs="仿宋"/>
          <w:color w:val="auto"/>
          <w:sz w:val="32"/>
          <w:szCs w:val="32"/>
          <w:lang w:val="en-US" w:eastAsia="zh-CN"/>
        </w:rPr>
        <w:t>366.6</w:t>
      </w:r>
      <w:r>
        <w:rPr>
          <w:rFonts w:hint="eastAsia" w:ascii="仿宋" w:hAnsi="仿宋" w:eastAsia="仿宋" w:cs="仿宋"/>
          <w:color w:val="auto"/>
          <w:sz w:val="32"/>
          <w:szCs w:val="32"/>
        </w:rPr>
        <w:t>万元，支出决算为</w:t>
      </w:r>
      <w:r>
        <w:rPr>
          <w:rFonts w:hint="eastAsia" w:ascii="仿宋" w:hAnsi="仿宋" w:eastAsia="仿宋" w:cs="仿宋"/>
          <w:color w:val="auto"/>
          <w:sz w:val="32"/>
          <w:szCs w:val="32"/>
          <w:lang w:val="en-US" w:eastAsia="zh-CN"/>
        </w:rPr>
        <w:t>366.6</w:t>
      </w:r>
      <w:r>
        <w:rPr>
          <w:rFonts w:hint="eastAsia" w:ascii="仿宋" w:hAnsi="仿宋" w:eastAsia="仿宋" w:cs="仿宋"/>
          <w:color w:val="auto"/>
          <w:sz w:val="32"/>
          <w:szCs w:val="32"/>
        </w:rPr>
        <w:t>万元，完成年初预算的100%。</w:t>
      </w:r>
    </w:p>
    <w:p w14:paraId="51D2A969">
      <w:pPr>
        <w:spacing w:line="500" w:lineRule="exact"/>
        <w:ind w:firstLine="643" w:firstLineChars="200"/>
        <w:rPr>
          <w:rFonts w:hint="eastAsia" w:ascii="仿宋" w:hAnsi="仿宋" w:eastAsia="仿宋" w:cs="仿宋"/>
          <w:color w:val="auto"/>
          <w:sz w:val="32"/>
          <w:szCs w:val="32"/>
        </w:rPr>
      </w:pPr>
      <w:r>
        <w:rPr>
          <w:rFonts w:hint="eastAsia" w:ascii="仿宋" w:hAnsi="仿宋" w:eastAsia="仿宋" w:cs="仿宋"/>
          <w:b/>
          <w:color w:val="auto"/>
          <w:sz w:val="32"/>
          <w:szCs w:val="32"/>
        </w:rPr>
        <w:t>5、社会保障和就业（类）行政事业单位养老支出（款） 机关事业单位基本养老保险缴费支出（项）</w:t>
      </w:r>
    </w:p>
    <w:p w14:paraId="430E5F6F">
      <w:pPr>
        <w:spacing w:line="5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年初预算为</w:t>
      </w:r>
      <w:r>
        <w:rPr>
          <w:rFonts w:hint="eastAsia" w:ascii="仿宋" w:hAnsi="仿宋" w:eastAsia="仿宋" w:cs="仿宋"/>
          <w:color w:val="auto"/>
          <w:sz w:val="32"/>
          <w:szCs w:val="32"/>
          <w:lang w:val="en-US" w:eastAsia="zh-CN"/>
        </w:rPr>
        <w:t>31.57</w:t>
      </w:r>
      <w:r>
        <w:rPr>
          <w:rFonts w:hint="eastAsia" w:ascii="仿宋" w:hAnsi="仿宋" w:eastAsia="仿宋" w:cs="仿宋"/>
          <w:color w:val="auto"/>
          <w:sz w:val="32"/>
          <w:szCs w:val="32"/>
        </w:rPr>
        <w:t>万元，支出决算为</w:t>
      </w:r>
      <w:r>
        <w:rPr>
          <w:rFonts w:hint="eastAsia" w:ascii="仿宋" w:hAnsi="仿宋" w:eastAsia="仿宋" w:cs="仿宋"/>
          <w:color w:val="auto"/>
          <w:sz w:val="32"/>
          <w:szCs w:val="32"/>
          <w:lang w:val="en-US" w:eastAsia="zh-CN"/>
        </w:rPr>
        <w:t>31.57</w:t>
      </w:r>
      <w:r>
        <w:rPr>
          <w:rFonts w:hint="eastAsia" w:ascii="仿宋" w:hAnsi="仿宋" w:eastAsia="仿宋" w:cs="仿宋"/>
          <w:color w:val="auto"/>
          <w:sz w:val="32"/>
          <w:szCs w:val="32"/>
        </w:rPr>
        <w:t>万元，完成年初预算的100%。</w:t>
      </w:r>
    </w:p>
    <w:p w14:paraId="102DA1AC">
      <w:pPr>
        <w:spacing w:line="500" w:lineRule="exact"/>
        <w:ind w:firstLine="643" w:firstLineChars="200"/>
        <w:rPr>
          <w:rFonts w:hint="eastAsia" w:ascii="仿宋" w:hAnsi="仿宋" w:eastAsia="仿宋" w:cs="仿宋"/>
          <w:color w:val="auto"/>
          <w:sz w:val="32"/>
          <w:szCs w:val="32"/>
        </w:rPr>
      </w:pPr>
      <w:r>
        <w:rPr>
          <w:rFonts w:hint="eastAsia" w:ascii="仿宋" w:hAnsi="仿宋" w:eastAsia="仿宋" w:cs="仿宋"/>
          <w:b/>
          <w:color w:val="auto"/>
          <w:sz w:val="32"/>
          <w:szCs w:val="32"/>
        </w:rPr>
        <w:t>6、社会保障和就业（类）行政事业单位养老支出（款） 机关事业单位职业年金缴费支出（项）</w:t>
      </w:r>
    </w:p>
    <w:p w14:paraId="45D8EBE6">
      <w:pPr>
        <w:spacing w:line="5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年初预算为</w:t>
      </w:r>
      <w:r>
        <w:rPr>
          <w:rFonts w:hint="eastAsia" w:ascii="仿宋" w:hAnsi="仿宋" w:eastAsia="仿宋" w:cs="仿宋"/>
          <w:color w:val="auto"/>
          <w:sz w:val="32"/>
          <w:szCs w:val="32"/>
          <w:lang w:val="en-US" w:eastAsia="zh-CN"/>
        </w:rPr>
        <w:t>15.78</w:t>
      </w:r>
      <w:r>
        <w:rPr>
          <w:rFonts w:hint="eastAsia" w:ascii="仿宋" w:hAnsi="仿宋" w:eastAsia="仿宋" w:cs="仿宋"/>
          <w:color w:val="auto"/>
          <w:sz w:val="32"/>
          <w:szCs w:val="32"/>
        </w:rPr>
        <w:t>万元，支出决算为</w:t>
      </w:r>
      <w:r>
        <w:rPr>
          <w:rFonts w:hint="eastAsia" w:ascii="仿宋" w:hAnsi="仿宋" w:eastAsia="仿宋" w:cs="仿宋"/>
          <w:color w:val="auto"/>
          <w:sz w:val="32"/>
          <w:szCs w:val="32"/>
          <w:lang w:val="en-US" w:eastAsia="zh-CN"/>
        </w:rPr>
        <w:t>15.78</w:t>
      </w:r>
      <w:r>
        <w:rPr>
          <w:rFonts w:hint="eastAsia" w:ascii="仿宋" w:hAnsi="仿宋" w:eastAsia="仿宋" w:cs="仿宋"/>
          <w:color w:val="auto"/>
          <w:sz w:val="32"/>
          <w:szCs w:val="32"/>
        </w:rPr>
        <w:t>万元，完成年初预算的100%。</w:t>
      </w:r>
    </w:p>
    <w:p w14:paraId="7C1ED8B0">
      <w:pPr>
        <w:spacing w:line="500" w:lineRule="exact"/>
        <w:ind w:firstLine="643" w:firstLineChars="200"/>
        <w:rPr>
          <w:rFonts w:hint="eastAsia" w:ascii="仿宋" w:hAnsi="仿宋" w:eastAsia="仿宋" w:cs="仿宋"/>
          <w:color w:val="auto"/>
          <w:sz w:val="32"/>
          <w:szCs w:val="32"/>
        </w:rPr>
      </w:pPr>
      <w:r>
        <w:rPr>
          <w:rFonts w:hint="eastAsia" w:ascii="仿宋" w:hAnsi="仿宋" w:eastAsia="仿宋" w:cs="仿宋"/>
          <w:b/>
          <w:color w:val="auto"/>
          <w:sz w:val="32"/>
          <w:szCs w:val="32"/>
        </w:rPr>
        <w:t xml:space="preserve">7、卫生健康支出（类）行政事业单位医疗（款） </w:t>
      </w:r>
      <w:r>
        <w:rPr>
          <w:rFonts w:hint="eastAsia" w:ascii="仿宋" w:hAnsi="仿宋" w:eastAsia="仿宋" w:cs="仿宋"/>
          <w:b/>
          <w:color w:val="auto"/>
          <w:sz w:val="32"/>
          <w:szCs w:val="32"/>
          <w:lang w:val="en-US" w:eastAsia="zh-CN"/>
        </w:rPr>
        <w:t>事业</w:t>
      </w:r>
      <w:r>
        <w:rPr>
          <w:rFonts w:hint="eastAsia" w:ascii="仿宋" w:hAnsi="仿宋" w:eastAsia="仿宋" w:cs="仿宋"/>
          <w:b/>
          <w:color w:val="auto"/>
          <w:sz w:val="32"/>
          <w:szCs w:val="32"/>
        </w:rPr>
        <w:t>单位医疗（项）</w:t>
      </w:r>
    </w:p>
    <w:p w14:paraId="5EB02D15">
      <w:pPr>
        <w:spacing w:line="5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年初预算为</w:t>
      </w:r>
      <w:r>
        <w:rPr>
          <w:rFonts w:hint="eastAsia" w:ascii="仿宋" w:hAnsi="仿宋" w:eastAsia="仿宋" w:cs="仿宋"/>
          <w:color w:val="auto"/>
          <w:sz w:val="32"/>
          <w:szCs w:val="32"/>
          <w:lang w:val="en-US" w:eastAsia="zh-CN"/>
        </w:rPr>
        <w:t>10.93</w:t>
      </w:r>
      <w:r>
        <w:rPr>
          <w:rFonts w:hint="eastAsia" w:ascii="仿宋" w:hAnsi="仿宋" w:eastAsia="仿宋" w:cs="仿宋"/>
          <w:color w:val="auto"/>
          <w:sz w:val="32"/>
          <w:szCs w:val="32"/>
        </w:rPr>
        <w:t>万元，支出决算为</w:t>
      </w:r>
      <w:r>
        <w:rPr>
          <w:rFonts w:hint="eastAsia" w:ascii="仿宋" w:hAnsi="仿宋" w:eastAsia="仿宋" w:cs="仿宋"/>
          <w:color w:val="auto"/>
          <w:sz w:val="32"/>
          <w:szCs w:val="32"/>
          <w:lang w:val="en-US" w:eastAsia="zh-CN"/>
        </w:rPr>
        <w:t>10.93</w:t>
      </w:r>
      <w:r>
        <w:rPr>
          <w:rFonts w:hint="eastAsia" w:ascii="仿宋" w:hAnsi="仿宋" w:eastAsia="仿宋" w:cs="仿宋"/>
          <w:color w:val="auto"/>
          <w:sz w:val="32"/>
          <w:szCs w:val="32"/>
        </w:rPr>
        <w:t>万元，完成年初预算的100%。</w:t>
      </w:r>
    </w:p>
    <w:p w14:paraId="1C1E3E06">
      <w:pPr>
        <w:spacing w:line="500" w:lineRule="exact"/>
        <w:ind w:firstLine="643" w:firstLineChars="200"/>
        <w:rPr>
          <w:rFonts w:hint="eastAsia" w:ascii="仿宋" w:hAnsi="仿宋" w:eastAsia="仿宋" w:cs="仿宋"/>
          <w:color w:val="auto"/>
          <w:sz w:val="32"/>
          <w:szCs w:val="32"/>
        </w:rPr>
      </w:pPr>
      <w:r>
        <w:rPr>
          <w:rFonts w:hint="eastAsia" w:ascii="仿宋" w:hAnsi="仿宋" w:eastAsia="仿宋" w:cs="仿宋"/>
          <w:b/>
          <w:color w:val="auto"/>
          <w:sz w:val="32"/>
          <w:szCs w:val="32"/>
          <w:lang w:val="en-US" w:eastAsia="zh-CN"/>
        </w:rPr>
        <w:t>8</w:t>
      </w:r>
      <w:r>
        <w:rPr>
          <w:rFonts w:hint="eastAsia" w:ascii="仿宋" w:hAnsi="仿宋" w:eastAsia="仿宋" w:cs="仿宋"/>
          <w:b/>
          <w:color w:val="auto"/>
          <w:sz w:val="32"/>
          <w:szCs w:val="32"/>
        </w:rPr>
        <w:t>、卫生健康支出（类）行政事业单位医疗（款）  公务员医疗补助（项）</w:t>
      </w:r>
    </w:p>
    <w:p w14:paraId="76E03C27">
      <w:pPr>
        <w:spacing w:line="5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年初预算为</w:t>
      </w:r>
      <w:r>
        <w:rPr>
          <w:rFonts w:hint="eastAsia" w:ascii="仿宋" w:hAnsi="仿宋" w:eastAsia="仿宋" w:cs="仿宋"/>
          <w:color w:val="auto"/>
          <w:sz w:val="32"/>
          <w:szCs w:val="32"/>
          <w:lang w:val="en-US" w:eastAsia="zh-CN"/>
        </w:rPr>
        <w:t>25.76</w:t>
      </w:r>
      <w:r>
        <w:rPr>
          <w:rFonts w:hint="eastAsia" w:ascii="仿宋" w:hAnsi="仿宋" w:eastAsia="仿宋" w:cs="仿宋"/>
          <w:color w:val="auto"/>
          <w:sz w:val="32"/>
          <w:szCs w:val="32"/>
        </w:rPr>
        <w:t>万元，支出决算为</w:t>
      </w:r>
      <w:r>
        <w:rPr>
          <w:rFonts w:hint="eastAsia" w:ascii="仿宋" w:hAnsi="仿宋" w:eastAsia="仿宋" w:cs="仿宋"/>
          <w:color w:val="auto"/>
          <w:sz w:val="32"/>
          <w:szCs w:val="32"/>
          <w:lang w:val="en-US" w:eastAsia="zh-CN"/>
        </w:rPr>
        <w:t>25.76</w:t>
      </w:r>
      <w:r>
        <w:rPr>
          <w:rFonts w:hint="eastAsia" w:ascii="仿宋" w:hAnsi="仿宋" w:eastAsia="仿宋" w:cs="仿宋"/>
          <w:color w:val="auto"/>
          <w:sz w:val="32"/>
          <w:szCs w:val="32"/>
        </w:rPr>
        <w:t>万元，完成年初预算的100%。</w:t>
      </w:r>
    </w:p>
    <w:p w14:paraId="6508B3B7">
      <w:pPr>
        <w:spacing w:line="500" w:lineRule="exact"/>
        <w:ind w:firstLine="643" w:firstLineChars="200"/>
        <w:rPr>
          <w:rFonts w:hint="eastAsia" w:ascii="仿宋" w:hAnsi="仿宋" w:eastAsia="仿宋" w:cs="仿宋"/>
          <w:color w:val="auto"/>
          <w:sz w:val="32"/>
          <w:szCs w:val="32"/>
        </w:rPr>
      </w:pPr>
      <w:r>
        <w:rPr>
          <w:rFonts w:hint="eastAsia" w:ascii="仿宋" w:hAnsi="仿宋" w:eastAsia="仿宋" w:cs="仿宋"/>
          <w:b/>
          <w:color w:val="auto"/>
          <w:sz w:val="32"/>
          <w:szCs w:val="32"/>
          <w:lang w:val="en-US" w:eastAsia="zh-CN"/>
        </w:rPr>
        <w:t>9</w:t>
      </w:r>
      <w:r>
        <w:rPr>
          <w:rFonts w:hint="eastAsia" w:ascii="仿宋" w:hAnsi="仿宋" w:eastAsia="仿宋" w:cs="仿宋"/>
          <w:b/>
          <w:color w:val="auto"/>
          <w:sz w:val="32"/>
          <w:szCs w:val="32"/>
        </w:rPr>
        <w:t>、住房保障支出（类）住房改革支出（款） 住房公积金（项）</w:t>
      </w:r>
    </w:p>
    <w:p w14:paraId="0E2D2C4A">
      <w:pPr>
        <w:spacing w:line="5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年初预算为</w:t>
      </w:r>
      <w:r>
        <w:rPr>
          <w:rFonts w:hint="eastAsia" w:ascii="仿宋" w:hAnsi="仿宋" w:eastAsia="仿宋" w:cs="仿宋"/>
          <w:color w:val="auto"/>
          <w:sz w:val="32"/>
          <w:szCs w:val="32"/>
          <w:lang w:val="en-US" w:eastAsia="zh-CN"/>
        </w:rPr>
        <w:t>27.07</w:t>
      </w:r>
      <w:r>
        <w:rPr>
          <w:rFonts w:hint="eastAsia" w:ascii="仿宋" w:hAnsi="仿宋" w:eastAsia="仿宋" w:cs="仿宋"/>
          <w:color w:val="auto"/>
          <w:sz w:val="32"/>
          <w:szCs w:val="32"/>
        </w:rPr>
        <w:t>万元，支出决算为</w:t>
      </w:r>
      <w:r>
        <w:rPr>
          <w:rFonts w:hint="eastAsia" w:ascii="仿宋" w:hAnsi="仿宋" w:eastAsia="仿宋" w:cs="仿宋"/>
          <w:color w:val="auto"/>
          <w:sz w:val="32"/>
          <w:szCs w:val="32"/>
          <w:lang w:val="en-US" w:eastAsia="zh-CN"/>
        </w:rPr>
        <w:t>27.07</w:t>
      </w:r>
      <w:r>
        <w:rPr>
          <w:rFonts w:hint="eastAsia" w:ascii="仿宋" w:hAnsi="仿宋" w:eastAsia="仿宋" w:cs="仿宋"/>
          <w:color w:val="auto"/>
          <w:sz w:val="32"/>
          <w:szCs w:val="32"/>
        </w:rPr>
        <w:t>万元，完成年初预算的100%。</w:t>
      </w:r>
    </w:p>
    <w:p w14:paraId="3F96465A">
      <w:pPr>
        <w:spacing w:line="578" w:lineRule="exact"/>
        <w:ind w:firstLine="627" w:firstLineChars="196"/>
        <w:rPr>
          <w:rFonts w:hint="eastAsia" w:ascii="黑体" w:hAnsi="黑体" w:eastAsia="黑体" w:cs="黑体"/>
          <w:color w:val="auto"/>
          <w:sz w:val="32"/>
          <w:szCs w:val="32"/>
        </w:rPr>
      </w:pPr>
      <w:r>
        <w:rPr>
          <w:rFonts w:hint="eastAsia" w:ascii="黑体" w:hAnsi="黑体" w:eastAsia="黑体" w:cs="黑体"/>
          <w:bCs/>
          <w:color w:val="auto"/>
          <w:sz w:val="32"/>
          <w:szCs w:val="32"/>
        </w:rPr>
        <w:t>六、一般公共预算财政拨款基本支出决算情况说明</w:t>
      </w:r>
    </w:p>
    <w:p w14:paraId="6A6C1211">
      <w:pPr>
        <w:tabs>
          <w:tab w:val="center" w:pos="4473"/>
        </w:tabs>
        <w:spacing w:line="578" w:lineRule="exact"/>
        <w:ind w:firstLine="640" w:firstLineChars="200"/>
        <w:rPr>
          <w:rFonts w:hint="eastAsia" w:ascii="仿宋_GB2312" w:hAnsi="ˎ̥" w:eastAsia="仿宋_GB2312"/>
          <w:color w:val="auto"/>
          <w:sz w:val="32"/>
          <w:szCs w:val="32"/>
        </w:rPr>
      </w:pPr>
      <w:r>
        <w:rPr>
          <w:rFonts w:hint="eastAsia" w:ascii="仿宋_GB2312" w:hAnsi="ˎ̥" w:eastAsia="仿宋_GB2312"/>
          <w:color w:val="auto"/>
          <w:sz w:val="32"/>
          <w:szCs w:val="32"/>
        </w:rPr>
        <w:t>202</w:t>
      </w:r>
      <w:r>
        <w:rPr>
          <w:rFonts w:hint="eastAsia" w:ascii="仿宋_GB2312" w:hAnsi="ˎ̥" w:eastAsia="仿宋_GB2312"/>
          <w:color w:val="auto"/>
          <w:sz w:val="32"/>
          <w:szCs w:val="32"/>
          <w:lang w:val="en-US" w:eastAsia="zh-CN"/>
        </w:rPr>
        <w:t>5</w:t>
      </w:r>
      <w:r>
        <w:rPr>
          <w:rFonts w:hint="eastAsia" w:ascii="仿宋_GB2312" w:hAnsi="ˎ̥" w:eastAsia="仿宋_GB2312"/>
          <w:color w:val="auto"/>
          <w:sz w:val="32"/>
          <w:szCs w:val="32"/>
        </w:rPr>
        <w:t>年度财政拨款基本支出</w:t>
      </w:r>
      <w:r>
        <w:rPr>
          <w:rFonts w:hint="eastAsia" w:ascii="仿宋_GB2312" w:hAnsi="ˎ̥" w:eastAsia="仿宋_GB2312"/>
          <w:color w:val="auto"/>
          <w:sz w:val="32"/>
          <w:szCs w:val="32"/>
          <w:lang w:val="en-US" w:eastAsia="zh-CN"/>
        </w:rPr>
        <w:t>416.03</w:t>
      </w:r>
      <w:r>
        <w:rPr>
          <w:rFonts w:hint="eastAsia" w:ascii="仿宋_GB2312" w:hAnsi="ˎ̥" w:eastAsia="仿宋_GB2312"/>
          <w:color w:val="auto"/>
          <w:sz w:val="32"/>
          <w:szCs w:val="32"/>
        </w:rPr>
        <w:t>万元，其中：人员经费</w:t>
      </w:r>
      <w:r>
        <w:rPr>
          <w:rFonts w:hint="eastAsia" w:ascii="仿宋_GB2312" w:hAnsi="ˎ̥" w:eastAsia="仿宋_GB2312"/>
          <w:color w:val="auto"/>
          <w:sz w:val="32"/>
          <w:szCs w:val="32"/>
          <w:lang w:val="en-US" w:eastAsia="zh-CN"/>
        </w:rPr>
        <w:t>382.59</w:t>
      </w:r>
      <w:r>
        <w:rPr>
          <w:rFonts w:hint="eastAsia" w:ascii="仿宋_GB2312" w:hAnsi="ˎ̥" w:eastAsia="仿宋_GB2312"/>
          <w:color w:val="auto"/>
          <w:sz w:val="32"/>
          <w:szCs w:val="32"/>
        </w:rPr>
        <w:t>万元，主要包括：工资福利支出中的基本工资、津贴补贴、奖金、伙食补助费、绩效工资、机关事业单位基本养老保险缴费、职业年金缴费、职工基本医疗保险缴费、公务员医疗补助缴费、其他社会保障缴费、住房公积金、医疗费、其他工资福利支出；对个人和家庭的补助中的离休费、退休费、退职（役）费、抚恤金、生活补助、救济费、医疗费补助、助学金、奖励金、个人农业生产补贴、代缴社会保险费、其他对个人和家庭的补助。</w:t>
      </w:r>
    </w:p>
    <w:p w14:paraId="125412DA">
      <w:pPr>
        <w:tabs>
          <w:tab w:val="center" w:pos="4473"/>
        </w:tabs>
        <w:spacing w:line="578" w:lineRule="exact"/>
        <w:ind w:firstLine="640" w:firstLineChars="200"/>
        <w:rPr>
          <w:rFonts w:hint="eastAsia" w:ascii="仿宋_GB2312" w:hAnsi="ˎ̥" w:eastAsia="仿宋_GB2312"/>
          <w:color w:val="auto"/>
          <w:sz w:val="32"/>
          <w:szCs w:val="32"/>
        </w:rPr>
      </w:pPr>
      <w:r>
        <w:rPr>
          <w:rFonts w:hint="eastAsia" w:ascii="仿宋_GB2312" w:hAnsi="ˎ̥" w:eastAsia="仿宋_GB2312"/>
          <w:color w:val="auto"/>
          <w:sz w:val="32"/>
          <w:szCs w:val="32"/>
        </w:rPr>
        <w:t>公用经费</w:t>
      </w:r>
      <w:r>
        <w:rPr>
          <w:rFonts w:hint="eastAsia" w:ascii="仿宋_GB2312" w:hAnsi="ˎ̥" w:eastAsia="仿宋_GB2312"/>
          <w:color w:val="auto"/>
          <w:sz w:val="32"/>
          <w:szCs w:val="32"/>
          <w:lang w:val="en-US" w:eastAsia="zh-CN"/>
        </w:rPr>
        <w:t>33.44</w:t>
      </w:r>
      <w:r>
        <w:rPr>
          <w:rFonts w:hint="eastAsia" w:ascii="仿宋_GB2312" w:hAnsi="ˎ̥" w:eastAsia="仿宋_GB2312"/>
          <w:color w:val="auto"/>
          <w:sz w:val="32"/>
          <w:szCs w:val="32"/>
        </w:rPr>
        <w:t>万元，主要包括：商品和服务支出中的办公费、印刷费、咨询费、手续费、水费、电费、邮电费、取暖费、物业管理费、差旅费、因公出国（境）费用、维修（护）费、租赁费、会议费、培训费、公务接待费、专用材料费、被装购置费、专用燃料费、劳务费、委托业务费、工会经费、福利费、公务用车运行维护费、其他交通费用、税金及附加费用、其他商品和服务支出；债务利息及费用支出中的国内债务付息及国外债务付息；资本性支出中的房屋建筑物构建、办公设备购置、专用设备购置、基础设施建设、大型修缮、信息网络及软件购置更新、物资储备、土地补偿、安置补助、地上附着物和青苗补偿、拆迁补偿、公务用车购置、其他交通工具购置、文物和陈列品购置、无形资产购置、其他资本性支出等；其他支出中的赠予、国家赔偿费用支出、对民间非营利组织和群众性自治组织补贴和其他支出。</w:t>
      </w:r>
    </w:p>
    <w:p w14:paraId="720922BE">
      <w:pPr>
        <w:tabs>
          <w:tab w:val="center" w:pos="4473"/>
        </w:tabs>
        <w:spacing w:line="578" w:lineRule="exact"/>
        <w:ind w:firstLine="627" w:firstLineChars="196"/>
        <w:rPr>
          <w:rFonts w:hint="eastAsia" w:ascii="黑体" w:hAnsi="黑体" w:eastAsia="黑体" w:cs="黑体"/>
          <w:bCs/>
          <w:color w:val="auto"/>
          <w:sz w:val="32"/>
          <w:szCs w:val="32"/>
        </w:rPr>
      </w:pPr>
      <w:r>
        <w:rPr>
          <w:rFonts w:hint="eastAsia" w:ascii="黑体" w:hAnsi="黑体" w:eastAsia="黑体" w:cs="黑体"/>
          <w:bCs/>
          <w:color w:val="auto"/>
          <w:sz w:val="32"/>
          <w:szCs w:val="32"/>
        </w:rPr>
        <w:t>七、政府性基金预算财政拨款支出决算情况说明</w:t>
      </w:r>
    </w:p>
    <w:p w14:paraId="36A0C10E">
      <w:pPr>
        <w:spacing w:line="578" w:lineRule="exact"/>
        <w:ind w:firstLine="640" w:firstLineChars="200"/>
        <w:rPr>
          <w:rFonts w:hint="eastAsia" w:ascii="楷体" w:hAnsi="楷体" w:eastAsia="楷体" w:cs="楷体"/>
          <w:color w:val="auto"/>
          <w:sz w:val="32"/>
          <w:szCs w:val="32"/>
        </w:rPr>
      </w:pPr>
      <w:r>
        <w:rPr>
          <w:rFonts w:hint="eastAsia" w:ascii="楷体" w:hAnsi="楷体" w:eastAsia="楷体" w:cs="楷体"/>
          <w:color w:val="auto"/>
          <w:sz w:val="32"/>
          <w:szCs w:val="32"/>
        </w:rPr>
        <w:t>（一）政府性基金预算财政拨款支出决算总体情况。</w:t>
      </w:r>
    </w:p>
    <w:p w14:paraId="360F10DC">
      <w:pPr>
        <w:spacing w:line="578" w:lineRule="exact"/>
        <w:ind w:firstLine="640" w:firstLineChars="200"/>
        <w:rPr>
          <w:rFonts w:hint="eastAsia" w:ascii="仿宋_GB2312" w:hAnsi="ˎ̥" w:eastAsia="仿宋_GB2312"/>
          <w:color w:val="auto"/>
          <w:sz w:val="32"/>
          <w:szCs w:val="32"/>
        </w:rPr>
      </w:pPr>
      <w:r>
        <w:rPr>
          <w:rFonts w:hint="eastAsia" w:ascii="仿宋_GB2312" w:hAnsi="ˎ̥" w:eastAsia="仿宋_GB2312"/>
          <w:color w:val="auto"/>
          <w:sz w:val="32"/>
          <w:szCs w:val="32"/>
        </w:rPr>
        <w:t>202</w:t>
      </w:r>
      <w:r>
        <w:rPr>
          <w:rFonts w:hint="eastAsia" w:ascii="仿宋_GB2312" w:hAnsi="ˎ̥" w:eastAsia="仿宋_GB2312"/>
          <w:color w:val="auto"/>
          <w:sz w:val="32"/>
          <w:szCs w:val="32"/>
          <w:lang w:val="en-US" w:eastAsia="zh-CN"/>
        </w:rPr>
        <w:t>5</w:t>
      </w:r>
      <w:r>
        <w:rPr>
          <w:rFonts w:hint="eastAsia" w:ascii="仿宋_GB2312" w:hAnsi="ˎ̥" w:eastAsia="仿宋_GB2312"/>
          <w:color w:val="auto"/>
          <w:sz w:val="32"/>
          <w:szCs w:val="32"/>
        </w:rPr>
        <w:t>年度政府性基金预算财政拨款支出</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万元，占本年支出合计的</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%。与</w:t>
      </w:r>
      <w:r>
        <w:rPr>
          <w:rFonts w:hint="eastAsia" w:ascii="仿宋_GB2312" w:hAnsi="ˎ̥" w:eastAsia="仿宋_GB2312"/>
          <w:color w:val="auto"/>
          <w:sz w:val="32"/>
          <w:szCs w:val="32"/>
          <w:lang w:eastAsia="zh-CN"/>
        </w:rPr>
        <w:t>202</w:t>
      </w:r>
      <w:r>
        <w:rPr>
          <w:rFonts w:hint="eastAsia" w:ascii="仿宋_GB2312" w:hAnsi="ˎ̥" w:eastAsia="仿宋_GB2312"/>
          <w:color w:val="auto"/>
          <w:sz w:val="32"/>
          <w:szCs w:val="32"/>
          <w:lang w:val="en-US" w:eastAsia="zh-CN"/>
        </w:rPr>
        <w:t>4</w:t>
      </w:r>
      <w:r>
        <w:rPr>
          <w:rFonts w:hint="eastAsia" w:ascii="仿宋_GB2312" w:hAnsi="ˎ̥" w:eastAsia="仿宋_GB2312"/>
          <w:color w:val="auto"/>
          <w:sz w:val="32"/>
          <w:szCs w:val="32"/>
        </w:rPr>
        <w:t>年度相比，政府性基金预算财政拨款支出增加</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万元，增长</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w:t>
      </w:r>
    </w:p>
    <w:p w14:paraId="2A60BBFE">
      <w:pPr>
        <w:spacing w:line="578" w:lineRule="exact"/>
        <w:ind w:firstLine="640" w:firstLineChars="200"/>
        <w:rPr>
          <w:rFonts w:hint="eastAsia" w:ascii="楷体" w:hAnsi="楷体" w:eastAsia="楷体" w:cs="楷体"/>
          <w:color w:val="auto"/>
          <w:sz w:val="32"/>
          <w:szCs w:val="32"/>
        </w:rPr>
      </w:pPr>
      <w:r>
        <w:rPr>
          <w:rFonts w:hint="eastAsia" w:ascii="楷体" w:hAnsi="楷体" w:eastAsia="楷体" w:cs="楷体"/>
          <w:color w:val="auto"/>
          <w:sz w:val="32"/>
          <w:szCs w:val="32"/>
        </w:rPr>
        <w:t>（二）政府性基金预算财政拨款支出决算结构情况。</w:t>
      </w:r>
    </w:p>
    <w:p w14:paraId="0E40039F">
      <w:pPr>
        <w:spacing w:line="578" w:lineRule="exact"/>
        <w:ind w:firstLine="640" w:firstLineChars="200"/>
        <w:rPr>
          <w:rFonts w:hint="eastAsia" w:ascii="仿宋_GB2312" w:hAnsi="ˎ̥" w:eastAsia="仿宋_GB2312"/>
          <w:color w:val="auto"/>
          <w:sz w:val="32"/>
          <w:szCs w:val="32"/>
          <w:lang w:eastAsia="zh-CN"/>
        </w:rPr>
      </w:pPr>
      <w:r>
        <w:rPr>
          <w:rFonts w:hint="eastAsia" w:ascii="仿宋_GB2312" w:hAnsi="ˎ̥" w:eastAsia="仿宋_GB2312"/>
          <w:color w:val="auto"/>
          <w:sz w:val="32"/>
          <w:szCs w:val="32"/>
        </w:rPr>
        <w:t>202</w:t>
      </w:r>
      <w:r>
        <w:rPr>
          <w:rFonts w:hint="eastAsia" w:ascii="仿宋_GB2312" w:hAnsi="ˎ̥" w:eastAsia="仿宋_GB2312"/>
          <w:color w:val="auto"/>
          <w:sz w:val="32"/>
          <w:szCs w:val="32"/>
          <w:lang w:val="en-US" w:eastAsia="zh-CN"/>
        </w:rPr>
        <w:t>5</w:t>
      </w:r>
      <w:r>
        <w:rPr>
          <w:rFonts w:hint="eastAsia" w:ascii="仿宋_GB2312" w:hAnsi="ˎ̥" w:eastAsia="仿宋_GB2312"/>
          <w:color w:val="auto"/>
          <w:sz w:val="32"/>
          <w:szCs w:val="32"/>
        </w:rPr>
        <w:t>年度政府性基金预算财政拨款支出</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万元</w:t>
      </w:r>
      <w:r>
        <w:rPr>
          <w:rFonts w:hint="eastAsia" w:ascii="仿宋_GB2312" w:hAnsi="ˎ̥" w:eastAsia="仿宋_GB2312"/>
          <w:color w:val="auto"/>
          <w:sz w:val="32"/>
          <w:szCs w:val="32"/>
          <w:lang w:eastAsia="zh-CN"/>
        </w:rPr>
        <w:t>。</w:t>
      </w:r>
    </w:p>
    <w:p w14:paraId="61E59575">
      <w:pPr>
        <w:spacing w:line="578" w:lineRule="exact"/>
        <w:ind w:firstLine="640" w:firstLineChars="200"/>
        <w:rPr>
          <w:rFonts w:hint="eastAsia" w:ascii="楷体" w:hAnsi="楷体" w:eastAsia="楷体" w:cs="楷体"/>
          <w:color w:val="auto"/>
          <w:sz w:val="32"/>
          <w:szCs w:val="32"/>
        </w:rPr>
      </w:pPr>
      <w:r>
        <w:rPr>
          <w:rFonts w:hint="eastAsia" w:ascii="楷体" w:hAnsi="楷体" w:eastAsia="楷体" w:cs="楷体"/>
          <w:color w:val="auto"/>
          <w:sz w:val="32"/>
          <w:szCs w:val="32"/>
        </w:rPr>
        <w:t>（三）政府性基金预算财政拨款支出决算具体情况。</w:t>
      </w:r>
    </w:p>
    <w:p w14:paraId="1F9165F9">
      <w:pPr>
        <w:spacing w:line="578" w:lineRule="exact"/>
        <w:ind w:firstLine="640" w:firstLineChars="200"/>
        <w:rPr>
          <w:rFonts w:hint="eastAsia" w:ascii="仿宋_GB2312" w:hAnsi="ˎ̥" w:eastAsia="仿宋_GB2312"/>
          <w:color w:val="auto"/>
          <w:sz w:val="32"/>
          <w:szCs w:val="32"/>
        </w:rPr>
      </w:pPr>
      <w:r>
        <w:rPr>
          <w:rFonts w:hint="eastAsia" w:ascii="仿宋_GB2312" w:hAnsi="ˎ̥" w:eastAsia="仿宋_GB2312"/>
          <w:color w:val="auto"/>
          <w:sz w:val="32"/>
          <w:szCs w:val="32"/>
        </w:rPr>
        <w:t>202</w:t>
      </w:r>
      <w:r>
        <w:rPr>
          <w:rFonts w:hint="eastAsia" w:ascii="仿宋_GB2312" w:hAnsi="ˎ̥" w:eastAsia="仿宋_GB2312"/>
          <w:color w:val="auto"/>
          <w:sz w:val="32"/>
          <w:szCs w:val="32"/>
          <w:lang w:val="en-US" w:eastAsia="zh-CN"/>
        </w:rPr>
        <w:t>5</w:t>
      </w:r>
      <w:r>
        <w:rPr>
          <w:rFonts w:hint="eastAsia" w:ascii="仿宋_GB2312" w:hAnsi="ˎ̥" w:eastAsia="仿宋_GB2312"/>
          <w:color w:val="auto"/>
          <w:sz w:val="32"/>
          <w:szCs w:val="32"/>
        </w:rPr>
        <w:t>年度政府性基金预算财政拨款支出年初预算为</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万元，支出决算为</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万元，完成年初预算的</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w:t>
      </w:r>
    </w:p>
    <w:p w14:paraId="5D7AE4D2">
      <w:pPr>
        <w:tabs>
          <w:tab w:val="center" w:pos="4473"/>
        </w:tabs>
        <w:spacing w:line="578" w:lineRule="exact"/>
        <w:ind w:firstLine="627" w:firstLineChars="196"/>
        <w:rPr>
          <w:rFonts w:hint="eastAsia" w:ascii="黑体" w:hAnsi="黑体" w:eastAsia="黑体" w:cs="黑体"/>
          <w:bCs/>
          <w:color w:val="auto"/>
          <w:sz w:val="32"/>
          <w:szCs w:val="32"/>
        </w:rPr>
      </w:pPr>
      <w:r>
        <w:rPr>
          <w:rFonts w:hint="eastAsia" w:ascii="黑体" w:hAnsi="黑体" w:eastAsia="黑体" w:cs="黑体"/>
          <w:bCs/>
          <w:color w:val="auto"/>
          <w:sz w:val="32"/>
          <w:szCs w:val="32"/>
        </w:rPr>
        <w:t>八、国有资本经营预算财政拨款支出决算情况说明</w:t>
      </w:r>
    </w:p>
    <w:p w14:paraId="27457239">
      <w:pPr>
        <w:spacing w:line="578" w:lineRule="exact"/>
        <w:ind w:firstLine="640" w:firstLineChars="200"/>
        <w:rPr>
          <w:rFonts w:hint="eastAsia" w:ascii="楷体" w:hAnsi="楷体" w:eastAsia="楷体" w:cs="楷体"/>
          <w:color w:val="auto"/>
          <w:sz w:val="32"/>
          <w:szCs w:val="32"/>
        </w:rPr>
      </w:pPr>
      <w:r>
        <w:rPr>
          <w:rFonts w:hint="eastAsia" w:ascii="楷体" w:hAnsi="楷体" w:eastAsia="楷体" w:cs="楷体"/>
          <w:color w:val="auto"/>
          <w:sz w:val="32"/>
          <w:szCs w:val="32"/>
        </w:rPr>
        <w:t>（一）国有资本经营预算财政拨款支出决算总体情况。</w:t>
      </w:r>
    </w:p>
    <w:p w14:paraId="2C0BDD95">
      <w:pPr>
        <w:spacing w:line="578" w:lineRule="exact"/>
        <w:ind w:firstLine="640" w:firstLineChars="200"/>
        <w:rPr>
          <w:rFonts w:hint="eastAsia" w:ascii="仿宋_GB2312" w:hAnsi="ˎ̥" w:eastAsia="仿宋_GB2312"/>
          <w:color w:val="auto"/>
          <w:sz w:val="32"/>
          <w:szCs w:val="32"/>
        </w:rPr>
      </w:pPr>
      <w:r>
        <w:rPr>
          <w:rFonts w:hint="eastAsia" w:ascii="仿宋_GB2312" w:hAnsi="ˎ̥" w:eastAsia="仿宋_GB2312"/>
          <w:color w:val="auto"/>
          <w:sz w:val="32"/>
          <w:szCs w:val="32"/>
        </w:rPr>
        <w:t>202</w:t>
      </w:r>
      <w:r>
        <w:rPr>
          <w:rFonts w:hint="eastAsia" w:ascii="仿宋_GB2312" w:hAnsi="ˎ̥" w:eastAsia="仿宋_GB2312"/>
          <w:color w:val="auto"/>
          <w:sz w:val="32"/>
          <w:szCs w:val="32"/>
          <w:lang w:val="en-US" w:eastAsia="zh-CN"/>
        </w:rPr>
        <w:t>5</w:t>
      </w:r>
      <w:r>
        <w:rPr>
          <w:rFonts w:hint="eastAsia" w:ascii="仿宋_GB2312" w:hAnsi="ˎ̥" w:eastAsia="仿宋_GB2312"/>
          <w:color w:val="auto"/>
          <w:sz w:val="32"/>
          <w:szCs w:val="32"/>
        </w:rPr>
        <w:t>年度国有资本经营预算财政拨款支出</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万元，占本年支出合计的</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%。与</w:t>
      </w:r>
      <w:r>
        <w:rPr>
          <w:rFonts w:hint="eastAsia" w:ascii="仿宋_GB2312" w:hAnsi="ˎ̥" w:eastAsia="仿宋_GB2312"/>
          <w:color w:val="auto"/>
          <w:sz w:val="32"/>
          <w:szCs w:val="32"/>
          <w:lang w:eastAsia="zh-CN"/>
        </w:rPr>
        <w:t>202</w:t>
      </w:r>
      <w:r>
        <w:rPr>
          <w:rFonts w:hint="eastAsia" w:ascii="仿宋_GB2312" w:hAnsi="ˎ̥" w:eastAsia="仿宋_GB2312"/>
          <w:color w:val="auto"/>
          <w:sz w:val="32"/>
          <w:szCs w:val="32"/>
          <w:lang w:val="en-US" w:eastAsia="zh-CN"/>
        </w:rPr>
        <w:t>4</w:t>
      </w:r>
      <w:r>
        <w:rPr>
          <w:rFonts w:hint="eastAsia" w:ascii="仿宋_GB2312" w:hAnsi="ˎ̥" w:eastAsia="仿宋_GB2312"/>
          <w:color w:val="auto"/>
          <w:sz w:val="32"/>
          <w:szCs w:val="32"/>
        </w:rPr>
        <w:t>年度相比，国有资本经营预算财政拨款支出增加</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万元，增长</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w:t>
      </w:r>
    </w:p>
    <w:p w14:paraId="5B646658">
      <w:pPr>
        <w:spacing w:line="578" w:lineRule="exact"/>
        <w:ind w:firstLine="640" w:firstLineChars="200"/>
        <w:rPr>
          <w:rFonts w:hint="eastAsia" w:ascii="楷体" w:hAnsi="楷体" w:eastAsia="楷体" w:cs="楷体"/>
          <w:color w:val="auto"/>
          <w:sz w:val="32"/>
          <w:szCs w:val="32"/>
        </w:rPr>
      </w:pPr>
      <w:r>
        <w:rPr>
          <w:rFonts w:hint="eastAsia" w:ascii="楷体" w:hAnsi="楷体" w:eastAsia="楷体" w:cs="楷体"/>
          <w:color w:val="auto"/>
          <w:sz w:val="32"/>
          <w:szCs w:val="32"/>
        </w:rPr>
        <w:t>（二）国有资本经营预算财政拨款支出决算结构情况。</w:t>
      </w:r>
    </w:p>
    <w:p w14:paraId="577C843F">
      <w:pPr>
        <w:spacing w:line="578" w:lineRule="exact"/>
        <w:ind w:firstLine="640" w:firstLineChars="200"/>
        <w:rPr>
          <w:rFonts w:hint="eastAsia" w:ascii="仿宋_GB2312" w:hAnsi="ˎ̥" w:eastAsia="仿宋_GB2312"/>
          <w:color w:val="auto"/>
          <w:sz w:val="32"/>
          <w:szCs w:val="32"/>
          <w:lang w:eastAsia="zh-CN"/>
        </w:rPr>
      </w:pPr>
      <w:r>
        <w:rPr>
          <w:rFonts w:hint="eastAsia" w:ascii="仿宋_GB2312" w:hAnsi="ˎ̥" w:eastAsia="仿宋_GB2312"/>
          <w:color w:val="auto"/>
          <w:sz w:val="32"/>
          <w:szCs w:val="32"/>
        </w:rPr>
        <w:t>202</w:t>
      </w:r>
      <w:r>
        <w:rPr>
          <w:rFonts w:hint="eastAsia" w:ascii="仿宋_GB2312" w:hAnsi="ˎ̥" w:eastAsia="仿宋_GB2312"/>
          <w:color w:val="auto"/>
          <w:sz w:val="32"/>
          <w:szCs w:val="32"/>
          <w:lang w:val="en-US" w:eastAsia="zh-CN"/>
        </w:rPr>
        <w:t>5</w:t>
      </w:r>
      <w:r>
        <w:rPr>
          <w:rFonts w:hint="eastAsia" w:ascii="仿宋_GB2312" w:hAnsi="ˎ̥" w:eastAsia="仿宋_GB2312"/>
          <w:color w:val="auto"/>
          <w:sz w:val="32"/>
          <w:szCs w:val="32"/>
        </w:rPr>
        <w:t>年度国有资本经营预算财政拨款支出</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万元</w:t>
      </w:r>
      <w:r>
        <w:rPr>
          <w:rFonts w:hint="eastAsia" w:ascii="仿宋_GB2312" w:hAnsi="ˎ̥" w:eastAsia="仿宋_GB2312"/>
          <w:color w:val="auto"/>
          <w:sz w:val="32"/>
          <w:szCs w:val="32"/>
          <w:lang w:eastAsia="zh-CN"/>
        </w:rPr>
        <w:t>。</w:t>
      </w:r>
    </w:p>
    <w:p w14:paraId="16550423">
      <w:pPr>
        <w:spacing w:line="578" w:lineRule="exact"/>
        <w:ind w:firstLine="640" w:firstLineChars="200"/>
        <w:rPr>
          <w:rFonts w:hint="eastAsia" w:ascii="楷体" w:hAnsi="楷体" w:eastAsia="楷体" w:cs="楷体"/>
          <w:color w:val="auto"/>
          <w:sz w:val="32"/>
          <w:szCs w:val="32"/>
        </w:rPr>
      </w:pPr>
      <w:r>
        <w:rPr>
          <w:rFonts w:hint="eastAsia" w:ascii="楷体" w:hAnsi="楷体" w:eastAsia="楷体" w:cs="楷体"/>
          <w:color w:val="auto"/>
          <w:sz w:val="32"/>
          <w:szCs w:val="32"/>
        </w:rPr>
        <w:t>（三）国有资本经营预算财政拨款支出决算具体情况。</w:t>
      </w:r>
    </w:p>
    <w:p w14:paraId="0011A583">
      <w:pPr>
        <w:spacing w:line="578" w:lineRule="exact"/>
        <w:ind w:firstLine="640" w:firstLineChars="200"/>
        <w:rPr>
          <w:rFonts w:hint="eastAsia" w:ascii="仿宋_GB2312" w:hAnsi="ˎ̥" w:eastAsia="仿宋_GB2312"/>
          <w:color w:val="auto"/>
          <w:sz w:val="32"/>
          <w:szCs w:val="32"/>
        </w:rPr>
      </w:pPr>
      <w:r>
        <w:rPr>
          <w:rFonts w:hint="eastAsia" w:ascii="仿宋_GB2312" w:hAnsi="ˎ̥" w:eastAsia="仿宋_GB2312"/>
          <w:color w:val="auto"/>
          <w:sz w:val="32"/>
          <w:szCs w:val="32"/>
        </w:rPr>
        <w:t>202</w:t>
      </w:r>
      <w:r>
        <w:rPr>
          <w:rFonts w:hint="eastAsia" w:ascii="仿宋_GB2312" w:hAnsi="ˎ̥" w:eastAsia="仿宋_GB2312"/>
          <w:color w:val="auto"/>
          <w:sz w:val="32"/>
          <w:szCs w:val="32"/>
          <w:lang w:val="en-US" w:eastAsia="zh-CN"/>
        </w:rPr>
        <w:t>5</w:t>
      </w:r>
      <w:r>
        <w:rPr>
          <w:rFonts w:hint="eastAsia" w:ascii="仿宋_GB2312" w:hAnsi="ˎ̥" w:eastAsia="仿宋_GB2312"/>
          <w:color w:val="auto"/>
          <w:sz w:val="32"/>
          <w:szCs w:val="32"/>
        </w:rPr>
        <w:t>年度国有资本经营预算财政拨款支出年初预算为</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万元，支出决算为</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万元，完成年初预算的</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w:t>
      </w:r>
    </w:p>
    <w:p w14:paraId="3C959C72">
      <w:pPr>
        <w:spacing w:line="578" w:lineRule="exact"/>
        <w:ind w:firstLine="627" w:firstLineChars="196"/>
        <w:rPr>
          <w:rFonts w:hint="eastAsia" w:ascii="仿宋_GB2312" w:hAnsi="ˎ̥" w:eastAsia="楷体_GB2312"/>
          <w:color w:val="auto"/>
          <w:sz w:val="32"/>
          <w:szCs w:val="32"/>
        </w:rPr>
      </w:pPr>
      <w:r>
        <w:rPr>
          <w:rFonts w:hint="eastAsia" w:ascii="黑体" w:hAnsi="黑体" w:eastAsia="黑体" w:cs="黑体"/>
          <w:bCs/>
          <w:color w:val="auto"/>
          <w:sz w:val="32"/>
          <w:szCs w:val="32"/>
        </w:rPr>
        <w:t>九、财政拨款“三公”经费支出决算情况说明</w:t>
      </w:r>
    </w:p>
    <w:p w14:paraId="1A3A9830">
      <w:pPr>
        <w:spacing w:line="578" w:lineRule="exact"/>
        <w:ind w:firstLine="640" w:firstLineChars="200"/>
        <w:rPr>
          <w:rFonts w:hint="eastAsia" w:ascii="楷体" w:hAnsi="楷体" w:eastAsia="楷体" w:cs="楷体"/>
          <w:bCs/>
          <w:color w:val="auto"/>
          <w:sz w:val="32"/>
          <w:szCs w:val="32"/>
        </w:rPr>
      </w:pPr>
      <w:r>
        <w:rPr>
          <w:rFonts w:hint="eastAsia" w:ascii="楷体" w:hAnsi="楷体" w:eastAsia="楷体" w:cs="楷体"/>
          <w:bCs/>
          <w:color w:val="auto"/>
          <w:sz w:val="32"/>
          <w:szCs w:val="32"/>
        </w:rPr>
        <w:t>（一）财政拨款“三公”经费支出决算总体情况说明。</w:t>
      </w:r>
    </w:p>
    <w:p w14:paraId="1F1A9716">
      <w:pPr>
        <w:spacing w:line="578" w:lineRule="exact"/>
        <w:rPr>
          <w:rFonts w:hint="eastAsia" w:ascii="仿宋_GB2312" w:hAnsi="ˎ̥" w:eastAsia="仿宋_GB2312"/>
          <w:color w:val="auto"/>
          <w:sz w:val="32"/>
          <w:szCs w:val="32"/>
        </w:rPr>
      </w:pPr>
      <w:r>
        <w:rPr>
          <w:rFonts w:hint="eastAsia" w:ascii="仿宋_GB2312" w:hAnsi="ˎ̥" w:eastAsia="仿宋_GB2312"/>
          <w:color w:val="auto"/>
          <w:sz w:val="32"/>
          <w:szCs w:val="32"/>
        </w:rPr>
        <w:t xml:space="preserve">    202</w:t>
      </w:r>
      <w:r>
        <w:rPr>
          <w:rFonts w:hint="eastAsia" w:ascii="仿宋_GB2312" w:hAnsi="ˎ̥" w:eastAsia="仿宋_GB2312"/>
          <w:color w:val="auto"/>
          <w:sz w:val="32"/>
          <w:szCs w:val="32"/>
          <w:lang w:val="en-US" w:eastAsia="zh-CN"/>
        </w:rPr>
        <w:t>5</w:t>
      </w:r>
      <w:r>
        <w:rPr>
          <w:rFonts w:hint="eastAsia" w:ascii="仿宋_GB2312" w:hAnsi="ˎ̥" w:eastAsia="仿宋_GB2312"/>
          <w:color w:val="auto"/>
          <w:sz w:val="32"/>
          <w:szCs w:val="32"/>
        </w:rPr>
        <w:t>年度财政拨款“三公”经费支出预算为</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万元，支出决算为</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万元，完成预算的</w:t>
      </w:r>
      <w:r>
        <w:rPr>
          <w:rFonts w:hint="eastAsia" w:ascii="仿宋_GB2312" w:hAnsi="ˎ̥" w:eastAsia="仿宋_GB2312"/>
          <w:color w:val="auto"/>
          <w:sz w:val="32"/>
          <w:szCs w:val="32"/>
          <w:lang w:val="en-US" w:eastAsia="zh-CN"/>
        </w:rPr>
        <w:t>100</w:t>
      </w:r>
      <w:r>
        <w:rPr>
          <w:rFonts w:hint="eastAsia" w:ascii="仿宋_GB2312" w:hAnsi="ˎ̥" w:eastAsia="仿宋_GB2312"/>
          <w:color w:val="auto"/>
          <w:sz w:val="32"/>
          <w:szCs w:val="32"/>
        </w:rPr>
        <w:t>%，</w:t>
      </w:r>
      <w:r>
        <w:rPr>
          <w:rFonts w:ascii="仿宋_GB2312" w:hAnsi="ˎ̥" w:eastAsia="仿宋_GB2312"/>
          <w:color w:val="auto"/>
          <w:sz w:val="32"/>
          <w:szCs w:val="32"/>
        </w:rPr>
        <w:t>与</w:t>
      </w:r>
      <w:r>
        <w:rPr>
          <w:rFonts w:hint="eastAsia" w:ascii="仿宋_GB2312" w:hAnsi="ˎ̥" w:eastAsia="仿宋_GB2312"/>
          <w:color w:val="auto"/>
          <w:sz w:val="32"/>
          <w:szCs w:val="32"/>
          <w:lang w:eastAsia="zh-CN"/>
        </w:rPr>
        <w:t>202</w:t>
      </w:r>
      <w:r>
        <w:rPr>
          <w:rFonts w:hint="eastAsia" w:ascii="仿宋_GB2312" w:hAnsi="ˎ̥" w:eastAsia="仿宋_GB2312"/>
          <w:color w:val="auto"/>
          <w:sz w:val="32"/>
          <w:szCs w:val="32"/>
          <w:lang w:val="en-US" w:eastAsia="zh-CN"/>
        </w:rPr>
        <w:t>4</w:t>
      </w:r>
      <w:r>
        <w:rPr>
          <w:rFonts w:hint="eastAsia" w:ascii="仿宋_GB2312" w:hAnsi="ˎ̥" w:eastAsia="仿宋_GB2312"/>
          <w:color w:val="auto"/>
          <w:sz w:val="32"/>
          <w:szCs w:val="32"/>
        </w:rPr>
        <w:t>年度</w:t>
      </w:r>
      <w:r>
        <w:rPr>
          <w:rFonts w:ascii="仿宋_GB2312" w:hAnsi="ˎ̥" w:eastAsia="仿宋_GB2312"/>
          <w:color w:val="auto"/>
          <w:sz w:val="32"/>
          <w:szCs w:val="32"/>
        </w:rPr>
        <w:t>相比，</w:t>
      </w:r>
      <w:r>
        <w:rPr>
          <w:rFonts w:hint="eastAsia" w:ascii="仿宋_GB2312" w:hAnsi="ˎ̥" w:eastAsia="仿宋_GB2312"/>
          <w:color w:val="auto"/>
          <w:sz w:val="32"/>
          <w:szCs w:val="32"/>
        </w:rPr>
        <w:t>“三公”经费支出</w:t>
      </w:r>
      <w:r>
        <w:rPr>
          <w:rFonts w:hint="eastAsia" w:ascii="仿宋_GB2312" w:hAnsi="ˎ̥" w:eastAsia="仿宋_GB2312"/>
          <w:color w:val="auto"/>
          <w:sz w:val="32"/>
          <w:szCs w:val="32"/>
          <w:lang w:eastAsia="zh-CN"/>
        </w:rPr>
        <w:t>下降</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万元</w:t>
      </w:r>
      <w:r>
        <w:rPr>
          <w:rFonts w:ascii="仿宋_GB2312" w:hAnsi="ˎ̥" w:eastAsia="仿宋_GB2312"/>
          <w:color w:val="auto"/>
          <w:sz w:val="32"/>
          <w:szCs w:val="32"/>
        </w:rPr>
        <w:t>，</w:t>
      </w:r>
      <w:r>
        <w:rPr>
          <w:rFonts w:hint="eastAsia" w:ascii="仿宋_GB2312" w:hAnsi="ˎ̥" w:eastAsia="仿宋_GB2312"/>
          <w:color w:val="auto"/>
          <w:sz w:val="32"/>
          <w:szCs w:val="32"/>
          <w:lang w:eastAsia="zh-CN"/>
        </w:rPr>
        <w:t>减少</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w:t>
      </w:r>
      <w:r>
        <w:rPr>
          <w:rFonts w:ascii="仿宋_GB2312" w:hAnsi="ˎ̥" w:eastAsia="仿宋_GB2312"/>
          <w:color w:val="auto"/>
          <w:sz w:val="32"/>
          <w:szCs w:val="32"/>
        </w:rPr>
        <w:t>主要原因</w:t>
      </w:r>
      <w:r>
        <w:rPr>
          <w:rFonts w:hint="eastAsia" w:ascii="仿宋_GB2312" w:hAnsi="ˎ̥" w:eastAsia="仿宋_GB2312"/>
          <w:color w:val="auto"/>
          <w:sz w:val="32"/>
          <w:szCs w:val="32"/>
          <w:lang w:val="en-US" w:eastAsia="zh-CN"/>
        </w:rPr>
        <w:t>我单位新建未有公务用车情况</w:t>
      </w:r>
      <w:r>
        <w:rPr>
          <w:rFonts w:hint="eastAsia" w:ascii="仿宋_GB2312" w:hAnsi="ˎ̥" w:eastAsia="仿宋_GB2312"/>
          <w:color w:val="auto"/>
          <w:sz w:val="32"/>
          <w:szCs w:val="32"/>
        </w:rPr>
        <w:t>。</w:t>
      </w:r>
    </w:p>
    <w:p w14:paraId="5F0863CA">
      <w:pPr>
        <w:spacing w:line="578" w:lineRule="exact"/>
        <w:rPr>
          <w:rFonts w:hint="eastAsia" w:ascii="楷体" w:hAnsi="楷体" w:eastAsia="楷体" w:cs="楷体"/>
          <w:color w:val="auto"/>
          <w:sz w:val="32"/>
          <w:szCs w:val="32"/>
        </w:rPr>
      </w:pPr>
      <w:r>
        <w:rPr>
          <w:rFonts w:hint="eastAsia" w:ascii="楷体" w:hAnsi="楷体" w:eastAsia="楷体" w:cs="楷体"/>
          <w:b/>
          <w:bCs/>
          <w:color w:val="auto"/>
          <w:sz w:val="32"/>
          <w:szCs w:val="32"/>
        </w:rPr>
        <w:t xml:space="preserve">   </w:t>
      </w:r>
      <w:r>
        <w:rPr>
          <w:rFonts w:hint="eastAsia" w:ascii="楷体" w:hAnsi="楷体" w:eastAsia="楷体" w:cs="楷体"/>
          <w:color w:val="auto"/>
          <w:sz w:val="32"/>
          <w:szCs w:val="32"/>
        </w:rPr>
        <w:t xml:space="preserve"> （二）财政拨款“三公”经费支出决算具体情况说明。</w:t>
      </w:r>
    </w:p>
    <w:p w14:paraId="27302FCD">
      <w:pPr>
        <w:spacing w:line="578" w:lineRule="exact"/>
        <w:ind w:firstLine="640" w:firstLineChars="200"/>
        <w:rPr>
          <w:rFonts w:hint="eastAsia" w:ascii="仿宋_GB2312" w:hAnsi="ˎ̥" w:eastAsia="仿宋_GB2312"/>
          <w:color w:val="auto"/>
          <w:sz w:val="32"/>
          <w:szCs w:val="32"/>
        </w:rPr>
      </w:pPr>
      <w:r>
        <w:rPr>
          <w:rFonts w:hint="eastAsia" w:ascii="仿宋_GB2312" w:hAnsi="ˎ̥" w:eastAsia="仿宋_GB2312"/>
          <w:color w:val="auto"/>
          <w:sz w:val="32"/>
          <w:szCs w:val="32"/>
        </w:rPr>
        <w:t>202</w:t>
      </w:r>
      <w:r>
        <w:rPr>
          <w:rFonts w:hint="eastAsia" w:ascii="仿宋_GB2312" w:hAnsi="ˎ̥" w:eastAsia="仿宋_GB2312"/>
          <w:color w:val="auto"/>
          <w:sz w:val="32"/>
          <w:szCs w:val="32"/>
          <w:lang w:val="en-US" w:eastAsia="zh-CN"/>
        </w:rPr>
        <w:t>5</w:t>
      </w:r>
      <w:r>
        <w:rPr>
          <w:rFonts w:hint="eastAsia" w:ascii="仿宋_GB2312" w:hAnsi="ˎ̥" w:eastAsia="仿宋_GB2312"/>
          <w:color w:val="auto"/>
          <w:sz w:val="32"/>
          <w:szCs w:val="32"/>
        </w:rPr>
        <w:t>年度财政拨款“三公”经费支出决算中，因公出国（境）费支出决算</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万元，占</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%；公务用车购置及运行维护费支出决算</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万元，占</w:t>
      </w:r>
      <w:r>
        <w:rPr>
          <w:rFonts w:hint="eastAsia" w:ascii="仿宋_GB2312" w:hAnsi="ˎ̥" w:eastAsia="仿宋_GB2312"/>
          <w:color w:val="auto"/>
          <w:sz w:val="32"/>
          <w:szCs w:val="32"/>
          <w:lang w:val="en-US" w:eastAsia="zh-CN"/>
        </w:rPr>
        <w:t>100</w:t>
      </w:r>
      <w:r>
        <w:rPr>
          <w:rFonts w:hint="eastAsia" w:ascii="仿宋_GB2312" w:hAnsi="ˎ̥" w:eastAsia="仿宋_GB2312"/>
          <w:color w:val="auto"/>
          <w:sz w:val="32"/>
          <w:szCs w:val="32"/>
        </w:rPr>
        <w:t>%；公务接待费支出决算</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万元，占</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%。具体情况如下：</w:t>
      </w:r>
    </w:p>
    <w:p w14:paraId="7334C2E7">
      <w:pPr>
        <w:spacing w:line="578" w:lineRule="exact"/>
        <w:ind w:firstLine="643" w:firstLineChars="200"/>
        <w:rPr>
          <w:rFonts w:hint="eastAsia" w:ascii="仿宋_GB2312" w:hAnsi="ˎ̥" w:eastAsia="仿宋_GB2312"/>
          <w:color w:val="auto"/>
          <w:sz w:val="32"/>
          <w:szCs w:val="32"/>
        </w:rPr>
      </w:pPr>
      <w:r>
        <w:rPr>
          <w:rFonts w:hint="eastAsia" w:ascii="仿宋_GB2312" w:hAnsi="ˎ̥" w:eastAsia="仿宋_GB2312"/>
          <w:b/>
          <w:color w:val="auto"/>
          <w:sz w:val="32"/>
          <w:szCs w:val="32"/>
        </w:rPr>
        <w:t>1.因公出国（境）费</w:t>
      </w:r>
      <w:r>
        <w:rPr>
          <w:rFonts w:hint="eastAsia" w:ascii="仿宋_GB2312" w:hAnsi="ˎ̥" w:eastAsia="仿宋_GB2312"/>
          <w:color w:val="auto"/>
          <w:sz w:val="32"/>
          <w:szCs w:val="32"/>
        </w:rPr>
        <w:t>支出</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万元。全年安排因公出国（境）团组</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个，因公出国（境）</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人次。</w:t>
      </w:r>
    </w:p>
    <w:p w14:paraId="06EE65A9">
      <w:pPr>
        <w:spacing w:line="578" w:lineRule="exact"/>
        <w:ind w:firstLine="640" w:firstLineChars="200"/>
        <w:rPr>
          <w:rFonts w:hint="eastAsia" w:ascii="仿宋_GB2312" w:hAnsi="ˎ̥" w:eastAsia="仿宋_GB2312"/>
          <w:color w:val="auto"/>
          <w:sz w:val="32"/>
          <w:szCs w:val="32"/>
          <w:lang w:val="en-US" w:eastAsia="zh-CN"/>
        </w:rPr>
      </w:pPr>
      <w:r>
        <w:rPr>
          <w:rFonts w:hint="eastAsia" w:ascii="仿宋_GB2312" w:hAnsi="ˎ̥" w:eastAsia="仿宋_GB2312"/>
          <w:color w:val="auto"/>
          <w:sz w:val="32"/>
          <w:szCs w:val="32"/>
        </w:rPr>
        <w:t>因公出国（境）费支出决算比预算数增加</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万元，增长</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%。与</w:t>
      </w:r>
      <w:r>
        <w:rPr>
          <w:rFonts w:hint="eastAsia" w:ascii="仿宋_GB2312" w:hAnsi="ˎ̥" w:eastAsia="仿宋_GB2312"/>
          <w:color w:val="auto"/>
          <w:sz w:val="32"/>
          <w:szCs w:val="32"/>
          <w:lang w:eastAsia="zh-CN"/>
        </w:rPr>
        <w:t>202</w:t>
      </w:r>
      <w:r>
        <w:rPr>
          <w:rFonts w:hint="eastAsia" w:ascii="仿宋_GB2312" w:hAnsi="ˎ̥" w:eastAsia="仿宋_GB2312"/>
          <w:color w:val="auto"/>
          <w:sz w:val="32"/>
          <w:szCs w:val="32"/>
          <w:lang w:val="en-US" w:eastAsia="zh-CN"/>
        </w:rPr>
        <w:t>4</w:t>
      </w:r>
      <w:r>
        <w:rPr>
          <w:rFonts w:hint="eastAsia" w:ascii="仿宋_GB2312" w:hAnsi="ˎ̥" w:eastAsia="仿宋_GB2312"/>
          <w:color w:val="auto"/>
          <w:sz w:val="32"/>
          <w:szCs w:val="32"/>
        </w:rPr>
        <w:t>年度</w:t>
      </w:r>
      <w:r>
        <w:rPr>
          <w:rFonts w:ascii="仿宋_GB2312" w:hAnsi="ˎ̥" w:eastAsia="仿宋_GB2312"/>
          <w:color w:val="auto"/>
          <w:sz w:val="32"/>
          <w:szCs w:val="32"/>
        </w:rPr>
        <w:t>相比，</w:t>
      </w:r>
      <w:r>
        <w:rPr>
          <w:rFonts w:hint="eastAsia" w:ascii="仿宋_GB2312" w:hAnsi="ˎ̥" w:eastAsia="仿宋_GB2312"/>
          <w:color w:val="auto"/>
          <w:sz w:val="32"/>
          <w:szCs w:val="32"/>
        </w:rPr>
        <w:t>因公出国（境）费支出增加</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万元</w:t>
      </w:r>
      <w:r>
        <w:rPr>
          <w:rFonts w:ascii="仿宋_GB2312" w:hAnsi="ˎ̥" w:eastAsia="仿宋_GB2312"/>
          <w:color w:val="auto"/>
          <w:sz w:val="32"/>
          <w:szCs w:val="32"/>
        </w:rPr>
        <w:t>，增长</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w:t>
      </w:r>
      <w:r>
        <w:rPr>
          <w:rFonts w:hint="eastAsia" w:ascii="仿宋_GB2312" w:hAnsi="ˎ̥" w:eastAsia="仿宋_GB2312"/>
          <w:color w:val="auto"/>
          <w:sz w:val="32"/>
          <w:szCs w:val="32"/>
          <w:lang w:eastAsia="zh-CN"/>
        </w:rPr>
        <w:t>。</w:t>
      </w:r>
    </w:p>
    <w:p w14:paraId="16BB47A5">
      <w:pPr>
        <w:spacing w:line="578" w:lineRule="exact"/>
        <w:rPr>
          <w:rFonts w:hint="eastAsia" w:ascii="仿宋_GB2312" w:hAnsi="ˎ̥" w:eastAsia="仿宋_GB2312"/>
          <w:color w:val="auto"/>
          <w:sz w:val="32"/>
          <w:szCs w:val="32"/>
        </w:rPr>
      </w:pPr>
      <w:r>
        <w:rPr>
          <w:rFonts w:hint="eastAsia" w:ascii="仿宋_GB2312" w:hAnsi="ˎ̥" w:eastAsia="仿宋_GB2312"/>
          <w:b/>
          <w:color w:val="auto"/>
          <w:sz w:val="32"/>
          <w:szCs w:val="32"/>
        </w:rPr>
        <w:t xml:space="preserve">    2.公务用车购置及运行维护费支出</w:t>
      </w:r>
      <w:r>
        <w:rPr>
          <w:rFonts w:hint="eastAsia" w:ascii="仿宋_GB2312" w:hAnsi="ˎ̥" w:eastAsia="仿宋_GB2312"/>
          <w:b/>
          <w:color w:val="auto"/>
          <w:sz w:val="32"/>
          <w:szCs w:val="32"/>
          <w:lang w:val="en-US" w:eastAsia="zh-CN"/>
        </w:rPr>
        <w:t>0</w:t>
      </w:r>
      <w:r>
        <w:rPr>
          <w:rFonts w:hint="eastAsia" w:ascii="仿宋_GB2312" w:hAnsi="ˎ̥" w:eastAsia="仿宋_GB2312"/>
          <w:color w:val="auto"/>
          <w:sz w:val="32"/>
          <w:szCs w:val="32"/>
        </w:rPr>
        <w:t>万元。其中：</w:t>
      </w:r>
    </w:p>
    <w:p w14:paraId="70D6570D">
      <w:pPr>
        <w:spacing w:line="578" w:lineRule="exact"/>
        <w:ind w:firstLine="643" w:firstLineChars="200"/>
        <w:rPr>
          <w:rFonts w:hint="eastAsia" w:ascii="仿宋_GB2312" w:hAnsi="ˎ̥" w:eastAsia="仿宋_GB2312"/>
          <w:color w:val="auto"/>
          <w:sz w:val="32"/>
          <w:szCs w:val="32"/>
        </w:rPr>
      </w:pPr>
      <w:r>
        <w:rPr>
          <w:rFonts w:hint="eastAsia" w:ascii="仿宋_GB2312" w:hAnsi="ˎ̥" w:eastAsia="仿宋_GB2312"/>
          <w:b/>
          <w:color w:val="auto"/>
          <w:sz w:val="32"/>
          <w:szCs w:val="32"/>
        </w:rPr>
        <w:t>公务用车购置支出</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万元，全年购置公务用车</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辆</w:t>
      </w:r>
      <w:r>
        <w:rPr>
          <w:rFonts w:hint="eastAsia" w:ascii="仿宋_GB2312" w:hAnsi="ˎ̥" w:eastAsia="仿宋_GB2312"/>
          <w:color w:val="auto"/>
          <w:sz w:val="32"/>
          <w:szCs w:val="32"/>
          <w:lang w:eastAsia="zh-CN"/>
        </w:rPr>
        <w:t>，</w:t>
      </w:r>
      <w:r>
        <w:rPr>
          <w:rFonts w:hint="eastAsia" w:ascii="仿宋_GB2312" w:hAnsi="ˎ̥" w:eastAsia="仿宋_GB2312"/>
          <w:color w:val="auto"/>
          <w:sz w:val="32"/>
          <w:szCs w:val="32"/>
        </w:rPr>
        <w:t>年末公务用车保有量</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辆。</w:t>
      </w:r>
    </w:p>
    <w:p w14:paraId="5285838C">
      <w:pPr>
        <w:spacing w:line="578" w:lineRule="exact"/>
        <w:ind w:firstLine="643" w:firstLineChars="200"/>
        <w:rPr>
          <w:rFonts w:hint="eastAsia" w:ascii="仿宋_GB2312" w:hAnsi="ˎ̥" w:eastAsia="仿宋_GB2312"/>
          <w:color w:val="auto"/>
          <w:sz w:val="32"/>
          <w:szCs w:val="32"/>
        </w:rPr>
      </w:pPr>
      <w:r>
        <w:rPr>
          <w:rFonts w:hint="eastAsia" w:ascii="仿宋_GB2312" w:hAnsi="ˎ̥" w:eastAsia="仿宋_GB2312"/>
          <w:b/>
          <w:color w:val="auto"/>
          <w:sz w:val="32"/>
          <w:szCs w:val="32"/>
        </w:rPr>
        <w:t>公务用车运行维护费</w:t>
      </w:r>
      <w:r>
        <w:rPr>
          <w:rFonts w:hint="eastAsia" w:ascii="仿宋_GB2312" w:hAnsi="ˎ̥" w:eastAsia="仿宋_GB2312"/>
          <w:color w:val="auto"/>
          <w:sz w:val="32"/>
          <w:szCs w:val="32"/>
        </w:rPr>
        <w:t>支出</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万元，主要用于</w:t>
      </w:r>
      <w:r>
        <w:rPr>
          <w:rFonts w:hint="eastAsia" w:ascii="仿宋_GB2312" w:hAnsi="ˎ̥" w:eastAsia="仿宋_GB2312"/>
          <w:color w:val="auto"/>
          <w:sz w:val="32"/>
          <w:szCs w:val="32"/>
          <w:lang w:eastAsia="zh-CN"/>
        </w:rPr>
        <w:t>现有公务用车执行公务开支</w:t>
      </w:r>
      <w:r>
        <w:rPr>
          <w:rFonts w:hint="eastAsia" w:ascii="仿宋_GB2312" w:hAnsi="ˎ̥" w:eastAsia="仿宋_GB2312"/>
          <w:color w:val="auto"/>
          <w:sz w:val="32"/>
          <w:szCs w:val="32"/>
        </w:rPr>
        <w:t>。</w:t>
      </w:r>
    </w:p>
    <w:p w14:paraId="73D22FD9">
      <w:pPr>
        <w:spacing w:line="578" w:lineRule="exact"/>
        <w:ind w:firstLine="640" w:firstLineChars="200"/>
        <w:rPr>
          <w:rFonts w:hint="eastAsia" w:ascii="仿宋_GB2312" w:hAnsi="ˎ̥" w:eastAsia="仿宋_GB2312"/>
          <w:color w:val="auto"/>
          <w:sz w:val="32"/>
          <w:szCs w:val="32"/>
        </w:rPr>
      </w:pPr>
      <w:r>
        <w:rPr>
          <w:rFonts w:hint="eastAsia" w:ascii="仿宋_GB2312" w:hAnsi="ˎ̥" w:eastAsia="仿宋_GB2312"/>
          <w:bCs/>
          <w:color w:val="auto"/>
          <w:sz w:val="32"/>
          <w:szCs w:val="32"/>
        </w:rPr>
        <w:t>公务用车购置及运行维护费支出决算数</w:t>
      </w:r>
      <w:r>
        <w:rPr>
          <w:rFonts w:hint="eastAsia" w:ascii="仿宋_GB2312" w:hAnsi="ˎ̥" w:eastAsia="仿宋_GB2312"/>
          <w:color w:val="auto"/>
          <w:sz w:val="32"/>
          <w:szCs w:val="32"/>
        </w:rPr>
        <w:t>比预算数减少</w:t>
      </w:r>
      <w:r>
        <w:rPr>
          <w:rFonts w:hint="eastAsia" w:ascii="仿宋_GB2312" w:hAnsi="ˎ̥" w:eastAsia="仿宋_GB2312"/>
          <w:color w:val="auto"/>
          <w:sz w:val="32"/>
          <w:szCs w:val="32"/>
          <w:lang w:val="en-US" w:eastAsia="zh-CN"/>
        </w:rPr>
        <w:t xml:space="preserve"> </w:t>
      </w:r>
      <w:r>
        <w:rPr>
          <w:rFonts w:hint="eastAsia" w:ascii="仿宋_GB2312" w:hAnsi="ˎ̥" w:eastAsia="仿宋_GB2312"/>
          <w:color w:val="auto"/>
          <w:sz w:val="32"/>
          <w:szCs w:val="32"/>
        </w:rPr>
        <w:t>万元，下降</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%。与</w:t>
      </w:r>
      <w:r>
        <w:rPr>
          <w:rFonts w:hint="eastAsia" w:ascii="仿宋_GB2312" w:hAnsi="ˎ̥" w:eastAsia="仿宋_GB2312"/>
          <w:color w:val="auto"/>
          <w:sz w:val="32"/>
          <w:szCs w:val="32"/>
          <w:lang w:eastAsia="zh-CN"/>
        </w:rPr>
        <w:t>202</w:t>
      </w:r>
      <w:r>
        <w:rPr>
          <w:rFonts w:hint="eastAsia" w:ascii="仿宋_GB2312" w:hAnsi="ˎ̥" w:eastAsia="仿宋_GB2312"/>
          <w:color w:val="auto"/>
          <w:sz w:val="32"/>
          <w:szCs w:val="32"/>
          <w:lang w:val="en-US" w:eastAsia="zh-CN"/>
        </w:rPr>
        <w:t>4</w:t>
      </w:r>
      <w:r>
        <w:rPr>
          <w:rFonts w:hint="eastAsia" w:ascii="仿宋_GB2312" w:hAnsi="ˎ̥" w:eastAsia="仿宋_GB2312"/>
          <w:color w:val="auto"/>
          <w:sz w:val="32"/>
          <w:szCs w:val="32"/>
        </w:rPr>
        <w:t>年度</w:t>
      </w:r>
      <w:r>
        <w:rPr>
          <w:rFonts w:ascii="仿宋_GB2312" w:hAnsi="ˎ̥" w:eastAsia="仿宋_GB2312"/>
          <w:color w:val="auto"/>
          <w:sz w:val="32"/>
          <w:szCs w:val="32"/>
        </w:rPr>
        <w:t>相比，</w:t>
      </w:r>
      <w:r>
        <w:rPr>
          <w:rFonts w:hint="eastAsia" w:ascii="仿宋_GB2312" w:hAnsi="ˎ̥" w:eastAsia="仿宋_GB2312"/>
          <w:bCs/>
          <w:color w:val="auto"/>
          <w:sz w:val="32"/>
          <w:szCs w:val="32"/>
        </w:rPr>
        <w:t>公务用车购置及运行维护费</w:t>
      </w:r>
      <w:r>
        <w:rPr>
          <w:rFonts w:hint="eastAsia" w:ascii="仿宋_GB2312" w:hAnsi="ˎ̥" w:eastAsia="仿宋_GB2312"/>
          <w:color w:val="auto"/>
          <w:sz w:val="32"/>
          <w:szCs w:val="32"/>
        </w:rPr>
        <w:t>支出</w:t>
      </w:r>
      <w:r>
        <w:rPr>
          <w:rFonts w:hint="eastAsia" w:ascii="仿宋_GB2312" w:hAnsi="ˎ̥" w:eastAsia="仿宋_GB2312"/>
          <w:color w:val="auto"/>
          <w:sz w:val="32"/>
          <w:szCs w:val="32"/>
          <w:lang w:eastAsia="zh-CN"/>
        </w:rPr>
        <w:t>减少</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万元</w:t>
      </w:r>
      <w:r>
        <w:rPr>
          <w:rFonts w:ascii="仿宋_GB2312" w:hAnsi="ˎ̥" w:eastAsia="仿宋_GB2312"/>
          <w:color w:val="auto"/>
          <w:sz w:val="32"/>
          <w:szCs w:val="32"/>
        </w:rPr>
        <w:t>，</w:t>
      </w:r>
      <w:r>
        <w:rPr>
          <w:rFonts w:hint="eastAsia" w:ascii="仿宋_GB2312" w:hAnsi="ˎ̥" w:eastAsia="仿宋_GB2312"/>
          <w:color w:val="auto"/>
          <w:sz w:val="32"/>
          <w:szCs w:val="32"/>
          <w:lang w:eastAsia="zh-CN"/>
        </w:rPr>
        <w:t>增长</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%，主要原因</w:t>
      </w:r>
      <w:r>
        <w:rPr>
          <w:rFonts w:hint="eastAsia" w:ascii="仿宋_GB2312" w:hAnsi="ˎ̥" w:eastAsia="仿宋_GB2312"/>
          <w:color w:val="auto"/>
          <w:sz w:val="32"/>
          <w:szCs w:val="32"/>
          <w:lang w:val="en-US" w:eastAsia="zh-CN"/>
        </w:rPr>
        <w:t>我单位无公务用车情况</w:t>
      </w:r>
      <w:r>
        <w:rPr>
          <w:rFonts w:hint="eastAsia" w:ascii="仿宋_GB2312" w:hAnsi="ˎ̥" w:eastAsia="仿宋_GB2312"/>
          <w:color w:val="auto"/>
          <w:sz w:val="32"/>
          <w:szCs w:val="32"/>
        </w:rPr>
        <w:t>。</w:t>
      </w:r>
    </w:p>
    <w:p w14:paraId="72D2996B">
      <w:pPr>
        <w:spacing w:line="578" w:lineRule="exact"/>
        <w:rPr>
          <w:rFonts w:hint="eastAsia" w:ascii="仿宋_GB2312" w:hAnsi="ˎ̥" w:eastAsia="仿宋_GB2312"/>
          <w:color w:val="auto"/>
          <w:sz w:val="32"/>
          <w:szCs w:val="32"/>
        </w:rPr>
      </w:pPr>
      <w:r>
        <w:rPr>
          <w:rFonts w:hint="eastAsia" w:ascii="仿宋_GB2312" w:hAnsi="ˎ̥" w:eastAsia="仿宋_GB2312"/>
          <w:b/>
          <w:color w:val="auto"/>
          <w:sz w:val="32"/>
          <w:szCs w:val="32"/>
        </w:rPr>
        <w:t xml:space="preserve">    3.公务接待费支出</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万元，其中：</w:t>
      </w:r>
    </w:p>
    <w:p w14:paraId="33CAC4C7">
      <w:pPr>
        <w:spacing w:line="578" w:lineRule="exact"/>
        <w:ind w:left="638" w:leftChars="304" w:firstLine="0" w:firstLineChars="0"/>
        <w:rPr>
          <w:rFonts w:hint="eastAsia" w:ascii="仿宋_GB2312" w:hAnsi="ˎ̥" w:eastAsia="仿宋_GB2312"/>
          <w:color w:val="auto"/>
          <w:sz w:val="32"/>
          <w:szCs w:val="32"/>
        </w:rPr>
      </w:pPr>
      <w:r>
        <w:rPr>
          <w:rFonts w:hint="eastAsia" w:ascii="仿宋_GB2312" w:hAnsi="ˎ̥" w:eastAsia="仿宋_GB2312"/>
          <w:b/>
          <w:color w:val="auto"/>
          <w:sz w:val="32"/>
          <w:szCs w:val="32"/>
        </w:rPr>
        <w:t>国内接待费</w:t>
      </w:r>
      <w:r>
        <w:rPr>
          <w:rFonts w:hint="eastAsia" w:ascii="仿宋_GB2312" w:hAnsi="ˎ̥" w:eastAsia="仿宋_GB2312"/>
          <w:color w:val="auto"/>
          <w:sz w:val="32"/>
          <w:szCs w:val="32"/>
        </w:rPr>
        <w:t>支出</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万元，国内公务接待</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批次，接待</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人次</w:t>
      </w:r>
      <w:r>
        <w:rPr>
          <w:rFonts w:hint="eastAsia" w:ascii="仿宋_GB2312" w:hAnsi="ˎ̥" w:eastAsia="仿宋_GB2312"/>
          <w:color w:val="auto"/>
          <w:sz w:val="32"/>
          <w:szCs w:val="32"/>
          <w:lang w:eastAsia="zh-CN"/>
        </w:rPr>
        <w:t>。</w:t>
      </w:r>
      <w:r>
        <w:rPr>
          <w:rFonts w:hint="eastAsia" w:ascii="仿宋_GB2312" w:hAnsi="ˎ̥" w:eastAsia="仿宋_GB2312"/>
          <w:b/>
          <w:bCs/>
          <w:color w:val="auto"/>
          <w:sz w:val="32"/>
          <w:szCs w:val="32"/>
        </w:rPr>
        <w:t>国（境）外接待费</w:t>
      </w:r>
      <w:r>
        <w:rPr>
          <w:rFonts w:hint="eastAsia" w:ascii="仿宋_GB2312" w:hAnsi="ˎ̥" w:eastAsia="仿宋_GB2312"/>
          <w:color w:val="auto"/>
          <w:sz w:val="32"/>
          <w:szCs w:val="32"/>
        </w:rPr>
        <w:t>支出</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万元，国（境）外公务接待</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批次，接待</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人次。</w:t>
      </w:r>
    </w:p>
    <w:p w14:paraId="1FCF3A97">
      <w:pPr>
        <w:spacing w:line="578" w:lineRule="exact"/>
        <w:ind w:firstLine="640" w:firstLineChars="200"/>
        <w:rPr>
          <w:rFonts w:hint="eastAsia" w:ascii="仿宋_GB2312" w:hAnsi="ˎ̥" w:eastAsia="仿宋_GB2312"/>
          <w:color w:val="auto"/>
          <w:sz w:val="32"/>
          <w:szCs w:val="32"/>
          <w:lang w:val="en-US" w:eastAsia="zh-CN"/>
        </w:rPr>
      </w:pPr>
      <w:r>
        <w:rPr>
          <w:rFonts w:hint="eastAsia" w:ascii="仿宋_GB2312" w:hAnsi="ˎ̥" w:eastAsia="仿宋_GB2312"/>
          <w:color w:val="auto"/>
          <w:sz w:val="32"/>
          <w:szCs w:val="32"/>
        </w:rPr>
        <w:t>公务接待费支出决算数比预算数增加</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万元，增长</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%。与</w:t>
      </w:r>
      <w:r>
        <w:rPr>
          <w:rFonts w:hint="eastAsia" w:ascii="仿宋_GB2312" w:hAnsi="ˎ̥" w:eastAsia="仿宋_GB2312"/>
          <w:color w:val="auto"/>
          <w:sz w:val="32"/>
          <w:szCs w:val="32"/>
          <w:lang w:eastAsia="zh-CN"/>
        </w:rPr>
        <w:t>202</w:t>
      </w:r>
      <w:r>
        <w:rPr>
          <w:rFonts w:hint="eastAsia" w:ascii="仿宋_GB2312" w:hAnsi="ˎ̥" w:eastAsia="仿宋_GB2312"/>
          <w:color w:val="auto"/>
          <w:sz w:val="32"/>
          <w:szCs w:val="32"/>
          <w:lang w:val="en-US" w:eastAsia="zh-CN"/>
        </w:rPr>
        <w:t>4</w:t>
      </w:r>
      <w:r>
        <w:rPr>
          <w:rFonts w:hint="eastAsia" w:ascii="仿宋_GB2312" w:hAnsi="ˎ̥" w:eastAsia="仿宋_GB2312"/>
          <w:color w:val="auto"/>
          <w:sz w:val="32"/>
          <w:szCs w:val="32"/>
        </w:rPr>
        <w:t>年度</w:t>
      </w:r>
      <w:r>
        <w:rPr>
          <w:rFonts w:ascii="仿宋_GB2312" w:hAnsi="ˎ̥" w:eastAsia="仿宋_GB2312"/>
          <w:color w:val="auto"/>
          <w:sz w:val="32"/>
          <w:szCs w:val="32"/>
        </w:rPr>
        <w:t>相比，</w:t>
      </w:r>
      <w:r>
        <w:rPr>
          <w:rFonts w:hint="eastAsia" w:ascii="仿宋_GB2312" w:hAnsi="ˎ̥" w:eastAsia="仿宋_GB2312"/>
          <w:bCs/>
          <w:color w:val="auto"/>
          <w:sz w:val="32"/>
          <w:szCs w:val="32"/>
        </w:rPr>
        <w:t>公务接待费</w:t>
      </w:r>
      <w:r>
        <w:rPr>
          <w:rFonts w:hint="eastAsia" w:ascii="仿宋_GB2312" w:hAnsi="ˎ̥" w:eastAsia="仿宋_GB2312"/>
          <w:color w:val="auto"/>
          <w:sz w:val="32"/>
          <w:szCs w:val="32"/>
        </w:rPr>
        <w:t>支出增加</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万元</w:t>
      </w:r>
      <w:r>
        <w:rPr>
          <w:rFonts w:ascii="仿宋_GB2312" w:hAnsi="ˎ̥" w:eastAsia="仿宋_GB2312"/>
          <w:color w:val="auto"/>
          <w:sz w:val="32"/>
          <w:szCs w:val="32"/>
        </w:rPr>
        <w:t>，增长</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w:t>
      </w:r>
      <w:r>
        <w:rPr>
          <w:rFonts w:hint="eastAsia" w:ascii="仿宋_GB2312" w:hAnsi="ˎ̥" w:eastAsia="仿宋_GB2312"/>
          <w:color w:val="auto"/>
          <w:sz w:val="32"/>
          <w:szCs w:val="32"/>
          <w:lang w:eastAsia="zh-CN"/>
        </w:rPr>
        <w:t>。</w:t>
      </w:r>
      <w:r>
        <w:rPr>
          <w:rFonts w:hint="eastAsia" w:ascii="仿宋_GB2312" w:hAnsi="ˎ̥" w:eastAsia="仿宋_GB2312"/>
          <w:color w:val="auto"/>
          <w:sz w:val="32"/>
          <w:szCs w:val="32"/>
          <w:lang w:val="en-US" w:eastAsia="zh-CN"/>
        </w:rPr>
        <w:t xml:space="preserve">  </w:t>
      </w:r>
    </w:p>
    <w:p w14:paraId="4ABCF1AC">
      <w:pPr>
        <w:spacing w:line="578" w:lineRule="exact"/>
        <w:ind w:firstLine="640" w:firstLineChars="200"/>
        <w:rPr>
          <w:rFonts w:hint="eastAsia" w:ascii="黑体" w:hAnsi="黑体" w:eastAsia="黑体" w:cs="黑体"/>
          <w:bCs/>
          <w:color w:val="auto"/>
          <w:sz w:val="32"/>
          <w:szCs w:val="32"/>
        </w:rPr>
      </w:pPr>
      <w:r>
        <w:rPr>
          <w:rFonts w:hint="eastAsia" w:ascii="黑体" w:hAnsi="黑体" w:eastAsia="黑体" w:cs="黑体"/>
          <w:bCs/>
          <w:color w:val="auto"/>
          <w:sz w:val="32"/>
          <w:szCs w:val="32"/>
        </w:rPr>
        <w:t>十、预算绩效情况说明</w:t>
      </w:r>
    </w:p>
    <w:p w14:paraId="443458E0">
      <w:pPr>
        <w:spacing w:line="578" w:lineRule="exact"/>
        <w:ind w:firstLine="640" w:firstLineChars="200"/>
        <w:rPr>
          <w:rFonts w:hint="eastAsia" w:ascii="楷体" w:hAnsi="楷体" w:eastAsia="楷体" w:cs="楷体"/>
          <w:bCs/>
          <w:color w:val="auto"/>
          <w:sz w:val="32"/>
          <w:szCs w:val="32"/>
        </w:rPr>
      </w:pPr>
      <w:r>
        <w:rPr>
          <w:rFonts w:hint="eastAsia" w:ascii="楷体" w:hAnsi="楷体" w:eastAsia="楷体" w:cs="楷体"/>
          <w:bCs/>
          <w:color w:val="auto"/>
          <w:sz w:val="32"/>
          <w:szCs w:val="32"/>
        </w:rPr>
        <w:t>（一）绩效管理工作开展情况。</w:t>
      </w:r>
    </w:p>
    <w:p w14:paraId="18CD7188">
      <w:pPr>
        <w:spacing w:line="578" w:lineRule="exact"/>
        <w:ind w:firstLine="640" w:firstLineChars="200"/>
        <w:rPr>
          <w:rFonts w:hint="eastAsia" w:ascii="仿宋_GB2312" w:eastAsia="仿宋_GB2312"/>
          <w:color w:val="auto"/>
          <w:sz w:val="32"/>
          <w:szCs w:val="32"/>
        </w:rPr>
      </w:pPr>
      <w:r>
        <w:rPr>
          <w:rFonts w:hint="eastAsia" w:ascii="仿宋_GB2312" w:eastAsia="仿宋_GB2312"/>
          <w:color w:val="auto"/>
          <w:sz w:val="32"/>
          <w:szCs w:val="32"/>
        </w:rPr>
        <w:t>根据</w:t>
      </w:r>
      <w:r>
        <w:rPr>
          <w:rFonts w:hint="eastAsia" w:ascii="仿宋_GB2312" w:eastAsia="仿宋_GB2312"/>
          <w:color w:val="auto"/>
          <w:sz w:val="32"/>
          <w:szCs w:val="32"/>
          <w:lang w:eastAsia="zh-CN"/>
        </w:rPr>
        <w:t>财政预算绩效</w:t>
      </w:r>
      <w:r>
        <w:rPr>
          <w:rFonts w:hint="eastAsia" w:ascii="仿宋_GB2312" w:eastAsia="仿宋_GB2312"/>
          <w:color w:val="auto"/>
          <w:sz w:val="32"/>
          <w:szCs w:val="32"/>
        </w:rPr>
        <w:t>管理要求，我</w:t>
      </w:r>
      <w:r>
        <w:rPr>
          <w:rFonts w:hint="eastAsia" w:ascii="仿宋_GB2312" w:eastAsia="仿宋_GB2312"/>
          <w:color w:val="auto"/>
          <w:sz w:val="32"/>
          <w:szCs w:val="32"/>
          <w:lang w:eastAsia="zh-CN"/>
        </w:rPr>
        <w:t>单位</w:t>
      </w:r>
      <w:r>
        <w:rPr>
          <w:rFonts w:hint="eastAsia" w:ascii="仿宋_GB2312" w:eastAsia="仿宋_GB2312"/>
          <w:color w:val="auto"/>
          <w:sz w:val="32"/>
          <w:szCs w:val="32"/>
        </w:rPr>
        <w:t>组织对202</w:t>
      </w:r>
      <w:r>
        <w:rPr>
          <w:rFonts w:hint="eastAsia" w:ascii="仿宋_GB2312" w:eastAsia="仿宋_GB2312"/>
          <w:color w:val="auto"/>
          <w:sz w:val="32"/>
          <w:szCs w:val="32"/>
          <w:lang w:val="en-US" w:eastAsia="zh-CN"/>
        </w:rPr>
        <w:t>5</w:t>
      </w:r>
      <w:r>
        <w:rPr>
          <w:rFonts w:hint="eastAsia" w:ascii="仿宋_GB2312" w:eastAsia="仿宋_GB2312"/>
          <w:color w:val="auto"/>
          <w:sz w:val="32"/>
          <w:szCs w:val="32"/>
        </w:rPr>
        <w:t>年度一般公共预算项目支出全面开展绩</w:t>
      </w:r>
      <w:r>
        <w:rPr>
          <w:rFonts w:hint="eastAsia" w:ascii="仿宋_GB2312" w:eastAsia="仿宋_GB2312"/>
          <w:color w:val="auto"/>
          <w:sz w:val="32"/>
          <w:szCs w:val="32"/>
          <w:highlight w:val="none"/>
        </w:rPr>
        <w:t>效自评</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lang w:bidi="ar"/>
        </w:rPr>
        <w:t>共涉及资金</w:t>
      </w:r>
      <w:r>
        <w:rPr>
          <w:rFonts w:hint="eastAsia" w:ascii="仿宋_GB2312" w:hAnsi="ˎ̥" w:eastAsia="仿宋_GB2312"/>
          <w:color w:val="auto"/>
          <w:sz w:val="32"/>
          <w:szCs w:val="32"/>
          <w:lang w:val="en-US" w:eastAsia="zh-CN"/>
        </w:rPr>
        <w:t>782.63</w:t>
      </w:r>
      <w:r>
        <w:rPr>
          <w:rFonts w:hint="eastAsia" w:ascii="仿宋_GB2312" w:eastAsia="仿宋_GB2312"/>
          <w:color w:val="auto"/>
          <w:sz w:val="32"/>
          <w:szCs w:val="32"/>
          <w:highlight w:val="none"/>
          <w:lang w:bidi="ar"/>
        </w:rPr>
        <w:t>万元，占一般公共预算项目支出总额的</w:t>
      </w:r>
      <w:r>
        <w:rPr>
          <w:rFonts w:hint="eastAsia" w:ascii="仿宋_GB2312" w:eastAsia="仿宋_GB2312"/>
          <w:color w:val="auto"/>
          <w:sz w:val="32"/>
          <w:szCs w:val="32"/>
          <w:highlight w:val="none"/>
          <w:lang w:val="en-US" w:eastAsia="zh-CN" w:bidi="ar"/>
        </w:rPr>
        <w:t>100</w:t>
      </w:r>
      <w:r>
        <w:rPr>
          <w:rFonts w:hint="eastAsia" w:ascii="仿宋_GB2312" w:eastAsia="仿宋_GB2312"/>
          <w:color w:val="auto"/>
          <w:sz w:val="32"/>
          <w:szCs w:val="32"/>
          <w:highlight w:val="none"/>
          <w:lang w:bidi="ar"/>
        </w:rPr>
        <w:t>%。组织对202</w:t>
      </w:r>
      <w:r>
        <w:rPr>
          <w:rFonts w:hint="eastAsia" w:ascii="仿宋_GB2312" w:eastAsia="仿宋_GB2312"/>
          <w:color w:val="auto"/>
          <w:sz w:val="32"/>
          <w:szCs w:val="32"/>
          <w:highlight w:val="none"/>
          <w:lang w:val="en-US" w:eastAsia="zh-CN" w:bidi="ar"/>
        </w:rPr>
        <w:t>5</w:t>
      </w:r>
      <w:r>
        <w:rPr>
          <w:rFonts w:hint="eastAsia" w:ascii="仿宋_GB2312" w:eastAsia="仿宋_GB2312"/>
          <w:color w:val="auto"/>
          <w:sz w:val="32"/>
          <w:szCs w:val="32"/>
          <w:highlight w:val="none"/>
          <w:lang w:bidi="ar"/>
        </w:rPr>
        <w:t>年度</w:t>
      </w:r>
      <w:r>
        <w:rPr>
          <w:rFonts w:hint="eastAsia" w:ascii="仿宋_GB2312" w:eastAsia="仿宋_GB2312"/>
          <w:color w:val="auto"/>
          <w:sz w:val="32"/>
          <w:szCs w:val="32"/>
          <w:highlight w:val="none"/>
          <w:lang w:val="en-US" w:eastAsia="zh-CN" w:bidi="ar"/>
        </w:rPr>
        <w:t>0</w:t>
      </w:r>
      <w:r>
        <w:rPr>
          <w:rFonts w:hint="eastAsia" w:ascii="仿宋_GB2312" w:eastAsia="仿宋_GB2312"/>
          <w:color w:val="auto"/>
          <w:sz w:val="32"/>
          <w:szCs w:val="32"/>
          <w:highlight w:val="none"/>
          <w:lang w:bidi="ar"/>
        </w:rPr>
        <w:t>个政府性基金预</w:t>
      </w:r>
      <w:r>
        <w:rPr>
          <w:rFonts w:hint="eastAsia" w:ascii="仿宋_GB2312" w:eastAsia="仿宋_GB2312"/>
          <w:color w:val="auto"/>
          <w:sz w:val="32"/>
          <w:szCs w:val="32"/>
          <w:lang w:bidi="ar"/>
        </w:rPr>
        <w:t>算项目开展绩效自评，共涉及资金</w:t>
      </w:r>
      <w:r>
        <w:rPr>
          <w:rFonts w:hint="eastAsia" w:ascii="仿宋_GB2312" w:eastAsia="仿宋_GB2312"/>
          <w:color w:val="auto"/>
          <w:sz w:val="32"/>
          <w:szCs w:val="32"/>
          <w:lang w:val="en-US" w:eastAsia="zh-CN" w:bidi="ar"/>
        </w:rPr>
        <w:t>0</w:t>
      </w:r>
      <w:r>
        <w:rPr>
          <w:rFonts w:hint="eastAsia" w:ascii="仿宋_GB2312" w:eastAsia="仿宋_GB2312"/>
          <w:color w:val="auto"/>
          <w:sz w:val="32"/>
          <w:szCs w:val="32"/>
          <w:lang w:bidi="ar"/>
        </w:rPr>
        <w:t>万元，占政府性基金预算项目支出总额的</w:t>
      </w:r>
      <w:r>
        <w:rPr>
          <w:rFonts w:hint="eastAsia" w:ascii="仿宋_GB2312" w:eastAsia="仿宋_GB2312"/>
          <w:color w:val="auto"/>
          <w:sz w:val="32"/>
          <w:szCs w:val="32"/>
          <w:lang w:val="en-US" w:eastAsia="zh-CN" w:bidi="ar"/>
        </w:rPr>
        <w:t>0</w:t>
      </w:r>
      <w:r>
        <w:rPr>
          <w:rFonts w:hint="eastAsia" w:ascii="仿宋_GB2312" w:eastAsia="仿宋_GB2312"/>
          <w:color w:val="auto"/>
          <w:sz w:val="32"/>
          <w:szCs w:val="32"/>
          <w:lang w:bidi="ar"/>
        </w:rPr>
        <w:t>%。组织对202</w:t>
      </w:r>
      <w:r>
        <w:rPr>
          <w:rFonts w:hint="eastAsia" w:ascii="仿宋_GB2312" w:eastAsia="仿宋_GB2312"/>
          <w:color w:val="auto"/>
          <w:sz w:val="32"/>
          <w:szCs w:val="32"/>
          <w:lang w:val="en-US" w:eastAsia="zh-CN" w:bidi="ar"/>
        </w:rPr>
        <w:t>4</w:t>
      </w:r>
      <w:r>
        <w:rPr>
          <w:rFonts w:hint="eastAsia" w:ascii="仿宋_GB2312" w:eastAsia="仿宋_GB2312"/>
          <w:color w:val="auto"/>
          <w:sz w:val="32"/>
          <w:szCs w:val="32"/>
          <w:lang w:bidi="ar"/>
        </w:rPr>
        <w:t>年度</w:t>
      </w:r>
      <w:r>
        <w:rPr>
          <w:rFonts w:hint="eastAsia" w:ascii="仿宋_GB2312" w:eastAsia="仿宋_GB2312"/>
          <w:color w:val="auto"/>
          <w:sz w:val="32"/>
          <w:szCs w:val="32"/>
          <w:lang w:val="en-US" w:eastAsia="zh-CN" w:bidi="ar"/>
        </w:rPr>
        <w:t>0</w:t>
      </w:r>
      <w:r>
        <w:rPr>
          <w:rFonts w:hint="eastAsia" w:ascii="仿宋_GB2312" w:eastAsia="仿宋_GB2312"/>
          <w:color w:val="auto"/>
          <w:sz w:val="32"/>
          <w:szCs w:val="32"/>
          <w:lang w:bidi="ar"/>
        </w:rPr>
        <w:t>个国有资本经营预算项目开展绩效自评，共涉及资金</w:t>
      </w:r>
      <w:r>
        <w:rPr>
          <w:rFonts w:hint="eastAsia" w:ascii="仿宋_GB2312" w:eastAsia="仿宋_GB2312"/>
          <w:color w:val="auto"/>
          <w:sz w:val="32"/>
          <w:szCs w:val="32"/>
          <w:lang w:val="en-US" w:eastAsia="zh-CN" w:bidi="ar"/>
        </w:rPr>
        <w:t>0</w:t>
      </w:r>
      <w:r>
        <w:rPr>
          <w:rFonts w:hint="eastAsia" w:ascii="仿宋_GB2312" w:eastAsia="仿宋_GB2312"/>
          <w:color w:val="auto"/>
          <w:sz w:val="32"/>
          <w:szCs w:val="32"/>
          <w:lang w:bidi="ar"/>
        </w:rPr>
        <w:t>万元，占国有资本经营预算项目支出总额的</w:t>
      </w:r>
      <w:r>
        <w:rPr>
          <w:rFonts w:hint="eastAsia" w:ascii="仿宋_GB2312" w:eastAsia="仿宋_GB2312"/>
          <w:color w:val="auto"/>
          <w:sz w:val="32"/>
          <w:szCs w:val="32"/>
          <w:lang w:val="en-US" w:eastAsia="zh-CN" w:bidi="ar"/>
        </w:rPr>
        <w:t>0</w:t>
      </w:r>
      <w:r>
        <w:rPr>
          <w:rFonts w:hint="eastAsia" w:ascii="仿宋_GB2312" w:eastAsia="仿宋_GB2312"/>
          <w:color w:val="auto"/>
          <w:sz w:val="32"/>
          <w:szCs w:val="32"/>
          <w:lang w:bidi="ar"/>
        </w:rPr>
        <w:t>%。</w:t>
      </w:r>
    </w:p>
    <w:p w14:paraId="34C31A04">
      <w:pPr>
        <w:spacing w:line="578" w:lineRule="exact"/>
        <w:ind w:firstLine="640" w:firstLineChars="200"/>
        <w:rPr>
          <w:rFonts w:hint="eastAsia" w:ascii="仿宋_GB2312" w:eastAsia="仿宋_GB2312"/>
          <w:color w:val="auto"/>
          <w:sz w:val="32"/>
          <w:szCs w:val="32"/>
        </w:rPr>
      </w:pPr>
      <w:r>
        <w:rPr>
          <w:rFonts w:hint="eastAsia" w:ascii="仿宋_GB2312" w:eastAsia="仿宋_GB2312"/>
          <w:color w:val="auto"/>
          <w:sz w:val="32"/>
          <w:szCs w:val="32"/>
        </w:rPr>
        <w:t>共组织对“</w:t>
      </w:r>
      <w:r>
        <w:rPr>
          <w:rFonts w:hint="eastAsia" w:ascii="仿宋_GB2312" w:eastAsia="仿宋_GB2312"/>
          <w:color w:val="auto"/>
          <w:sz w:val="32"/>
          <w:szCs w:val="32"/>
          <w:lang w:val="en-US" w:eastAsia="zh-CN"/>
        </w:rPr>
        <w:t>拘押收教</w:t>
      </w:r>
      <w:r>
        <w:rPr>
          <w:rFonts w:hint="eastAsia" w:ascii="仿宋_GB2312" w:eastAsia="仿宋_GB2312"/>
          <w:color w:val="auto"/>
          <w:sz w:val="32"/>
          <w:szCs w:val="32"/>
        </w:rPr>
        <w:t>”等</w:t>
      </w:r>
      <w:r>
        <w:rPr>
          <w:rFonts w:hint="eastAsia" w:ascii="仿宋_GB2312" w:eastAsia="仿宋_GB2312"/>
          <w:color w:val="auto"/>
          <w:sz w:val="32"/>
          <w:szCs w:val="32"/>
          <w:lang w:val="en-US" w:eastAsia="zh-CN"/>
        </w:rPr>
        <w:t>3</w:t>
      </w:r>
      <w:r>
        <w:rPr>
          <w:rFonts w:hint="eastAsia" w:ascii="仿宋_GB2312" w:eastAsia="仿宋_GB2312"/>
          <w:color w:val="auto"/>
          <w:sz w:val="32"/>
          <w:szCs w:val="32"/>
        </w:rPr>
        <w:t>个项目开展了部门评价，</w:t>
      </w:r>
      <w:r>
        <w:rPr>
          <w:rFonts w:hint="eastAsia" w:ascii="仿宋_GB2312" w:eastAsia="仿宋_GB2312"/>
          <w:color w:val="auto"/>
          <w:sz w:val="32"/>
          <w:szCs w:val="32"/>
          <w:lang w:bidi="ar"/>
        </w:rPr>
        <w:t>涉及一般公共预算支出</w:t>
      </w:r>
      <w:r>
        <w:rPr>
          <w:rFonts w:hint="eastAsia" w:ascii="仿宋_GB2312" w:hAnsi="ˎ̥" w:eastAsia="仿宋_GB2312"/>
          <w:color w:val="auto"/>
          <w:sz w:val="32"/>
          <w:szCs w:val="32"/>
          <w:lang w:val="en-US" w:eastAsia="zh-CN"/>
        </w:rPr>
        <w:t>782.63</w:t>
      </w:r>
      <w:r>
        <w:rPr>
          <w:rFonts w:hint="eastAsia" w:ascii="仿宋_GB2312" w:eastAsia="仿宋_GB2312"/>
          <w:color w:val="auto"/>
          <w:sz w:val="32"/>
          <w:szCs w:val="32"/>
          <w:lang w:bidi="ar"/>
        </w:rPr>
        <w:t>万元，政府性基金预算支出</w:t>
      </w:r>
      <w:r>
        <w:rPr>
          <w:rFonts w:hint="eastAsia" w:ascii="仿宋_GB2312" w:eastAsia="仿宋_GB2312"/>
          <w:color w:val="auto"/>
          <w:sz w:val="32"/>
          <w:szCs w:val="32"/>
          <w:lang w:val="en-US" w:eastAsia="zh-CN" w:bidi="ar"/>
        </w:rPr>
        <w:t>0</w:t>
      </w:r>
      <w:r>
        <w:rPr>
          <w:rFonts w:hint="eastAsia" w:ascii="仿宋_GB2312" w:eastAsia="仿宋_GB2312"/>
          <w:color w:val="auto"/>
          <w:sz w:val="32"/>
          <w:szCs w:val="32"/>
          <w:lang w:bidi="ar"/>
        </w:rPr>
        <w:t>万元，国有资本经营预算支出</w:t>
      </w:r>
      <w:r>
        <w:rPr>
          <w:rFonts w:hint="eastAsia" w:ascii="仿宋_GB2312" w:eastAsia="仿宋_GB2312"/>
          <w:color w:val="auto"/>
          <w:sz w:val="32"/>
          <w:szCs w:val="32"/>
          <w:lang w:val="en-US" w:eastAsia="zh-CN" w:bidi="ar"/>
        </w:rPr>
        <w:t>0</w:t>
      </w:r>
      <w:r>
        <w:rPr>
          <w:rFonts w:hint="eastAsia" w:ascii="仿宋_GB2312" w:eastAsia="仿宋_GB2312"/>
          <w:color w:val="auto"/>
          <w:sz w:val="32"/>
          <w:szCs w:val="32"/>
          <w:lang w:bidi="ar"/>
        </w:rPr>
        <w:t>万元。</w:t>
      </w:r>
    </w:p>
    <w:p w14:paraId="489AFD4E">
      <w:pPr>
        <w:spacing w:line="578" w:lineRule="exact"/>
        <w:ind w:firstLine="640" w:firstLineChars="200"/>
        <w:rPr>
          <w:rFonts w:ascii="楷体" w:hAnsi="楷体" w:eastAsia="楷体" w:cs="楷体"/>
          <w:bCs/>
          <w:color w:val="auto"/>
          <w:sz w:val="32"/>
          <w:szCs w:val="32"/>
        </w:rPr>
      </w:pPr>
      <w:r>
        <w:rPr>
          <w:rFonts w:hint="eastAsia" w:ascii="楷体" w:hAnsi="楷体" w:eastAsia="楷体" w:cs="楷体"/>
          <w:bCs/>
          <w:color w:val="auto"/>
          <w:sz w:val="32"/>
          <w:szCs w:val="32"/>
        </w:rPr>
        <w:t>（二）部门决算中项目绩效自评结果。</w:t>
      </w:r>
    </w:p>
    <w:p w14:paraId="72CDE79B">
      <w:pPr>
        <w:spacing w:line="560" w:lineRule="exact"/>
        <w:ind w:firstLine="640" w:firstLineChars="200"/>
        <w:rPr>
          <w:rFonts w:hint="eastAsia" w:ascii="仿宋_GB2312" w:eastAsia="仿宋_GB2312"/>
          <w:color w:val="auto"/>
          <w:sz w:val="32"/>
          <w:szCs w:val="32"/>
        </w:rPr>
      </w:pPr>
      <w:r>
        <w:rPr>
          <w:rFonts w:hint="eastAsia" w:ascii="仿宋_GB2312" w:eastAsia="仿宋_GB2312"/>
          <w:color w:val="auto"/>
          <w:sz w:val="32"/>
          <w:szCs w:val="32"/>
        </w:rPr>
        <w:t>拘押收教管理项目绩效自评报告：</w:t>
      </w:r>
    </w:p>
    <w:p w14:paraId="240954AA">
      <w:pPr>
        <w:spacing w:line="560" w:lineRule="exact"/>
        <w:ind w:firstLine="640" w:firstLineChars="200"/>
        <w:rPr>
          <w:rFonts w:hint="eastAsia" w:ascii="仿宋_GB2312" w:eastAsia="仿宋_GB2312"/>
          <w:color w:val="auto"/>
          <w:sz w:val="32"/>
          <w:szCs w:val="32"/>
          <w:lang w:eastAsia="zh-CN"/>
        </w:rPr>
      </w:pPr>
      <w:r>
        <w:rPr>
          <w:rFonts w:hint="eastAsia" w:ascii="仿宋_GB2312" w:eastAsia="仿宋_GB2312"/>
          <w:color w:val="auto"/>
          <w:sz w:val="32"/>
          <w:szCs w:val="32"/>
        </w:rPr>
        <w:t>根据年初设定的绩效目标，项目绩效自评得分为</w:t>
      </w:r>
      <w:r>
        <w:rPr>
          <w:rFonts w:hint="eastAsia" w:ascii="仿宋_GB2312" w:eastAsia="仿宋_GB2312"/>
          <w:color w:val="auto"/>
          <w:sz w:val="32"/>
          <w:szCs w:val="32"/>
          <w:lang w:val="en-US" w:eastAsia="zh-CN"/>
        </w:rPr>
        <w:t>100</w:t>
      </w:r>
      <w:r>
        <w:rPr>
          <w:rFonts w:hint="eastAsia" w:ascii="仿宋_GB2312" w:eastAsia="仿宋_GB2312"/>
          <w:color w:val="auto"/>
          <w:sz w:val="32"/>
          <w:szCs w:val="32"/>
        </w:rPr>
        <w:t>分。全年预算数为</w:t>
      </w:r>
      <w:r>
        <w:rPr>
          <w:rFonts w:hint="eastAsia" w:ascii="仿宋_GB2312" w:hAnsi="ˎ̥" w:eastAsia="仿宋_GB2312"/>
          <w:color w:val="auto"/>
          <w:sz w:val="32"/>
          <w:szCs w:val="32"/>
          <w:lang w:val="en-US" w:eastAsia="zh-CN"/>
        </w:rPr>
        <w:t>782.63</w:t>
      </w:r>
      <w:r>
        <w:rPr>
          <w:rFonts w:hint="eastAsia" w:ascii="仿宋_GB2312" w:eastAsia="仿宋_GB2312"/>
          <w:color w:val="auto"/>
          <w:sz w:val="32"/>
          <w:szCs w:val="32"/>
        </w:rPr>
        <w:t>万元，执行数为</w:t>
      </w:r>
      <w:r>
        <w:rPr>
          <w:rFonts w:hint="eastAsia" w:ascii="仿宋_GB2312" w:hAnsi="ˎ̥" w:eastAsia="仿宋_GB2312"/>
          <w:color w:val="auto"/>
          <w:sz w:val="32"/>
          <w:szCs w:val="32"/>
          <w:lang w:val="en-US" w:eastAsia="zh-CN"/>
        </w:rPr>
        <w:t>782.63</w:t>
      </w:r>
      <w:r>
        <w:rPr>
          <w:rFonts w:hint="eastAsia" w:ascii="仿宋_GB2312" w:eastAsia="仿宋_GB2312"/>
          <w:color w:val="auto"/>
          <w:sz w:val="32"/>
          <w:szCs w:val="32"/>
        </w:rPr>
        <w:t>万元，完成预算的</w:t>
      </w:r>
      <w:r>
        <w:rPr>
          <w:rFonts w:hint="eastAsia" w:ascii="仿宋_GB2312" w:eastAsia="仿宋_GB2312"/>
          <w:color w:val="auto"/>
          <w:sz w:val="32"/>
          <w:szCs w:val="32"/>
          <w:lang w:val="en-US" w:eastAsia="zh-CN"/>
        </w:rPr>
        <w:t>100</w:t>
      </w:r>
      <w:r>
        <w:rPr>
          <w:rFonts w:hint="eastAsia" w:ascii="仿宋_GB2312" w:eastAsia="仿宋_GB2312"/>
          <w:color w:val="auto"/>
          <w:sz w:val="32"/>
          <w:szCs w:val="32"/>
        </w:rPr>
        <w:t>%。项目绩效目标完成情况：一是项目符合202</w:t>
      </w:r>
      <w:r>
        <w:rPr>
          <w:rFonts w:hint="eastAsia" w:ascii="仿宋_GB2312" w:eastAsia="仿宋_GB2312"/>
          <w:color w:val="auto"/>
          <w:sz w:val="32"/>
          <w:szCs w:val="32"/>
          <w:lang w:val="en-US" w:eastAsia="zh-CN"/>
        </w:rPr>
        <w:t>5</w:t>
      </w:r>
      <w:r>
        <w:rPr>
          <w:rFonts w:hint="eastAsia" w:ascii="仿宋_GB2312" w:eastAsia="仿宋_GB2312"/>
          <w:color w:val="auto"/>
          <w:sz w:val="32"/>
          <w:szCs w:val="32"/>
        </w:rPr>
        <w:t>年度</w:t>
      </w:r>
      <w:r>
        <w:rPr>
          <w:rFonts w:hint="eastAsia" w:ascii="仿宋_GB2312" w:eastAsia="仿宋_GB2312"/>
          <w:color w:val="auto"/>
          <w:sz w:val="32"/>
          <w:szCs w:val="32"/>
          <w:lang w:eastAsia="zh-CN"/>
        </w:rPr>
        <w:t>三亚市</w:t>
      </w:r>
      <w:r>
        <w:rPr>
          <w:rFonts w:hint="eastAsia" w:ascii="仿宋_GB2312" w:eastAsia="仿宋_GB2312"/>
          <w:color w:val="auto"/>
          <w:sz w:val="32"/>
          <w:szCs w:val="32"/>
          <w:lang w:val="en-US" w:eastAsia="zh-CN"/>
        </w:rPr>
        <w:t>公安局监管场所医疗服务中心</w:t>
      </w:r>
      <w:r>
        <w:rPr>
          <w:rFonts w:hint="eastAsia" w:ascii="仿宋_GB2312" w:eastAsia="仿宋_GB2312"/>
          <w:color w:val="auto"/>
          <w:sz w:val="32"/>
          <w:szCs w:val="32"/>
        </w:rPr>
        <w:t>年初工作计划的要求，项目决策达标，项目管理到位，完成了年初设定的产出和成效指标；二是项目产生了一定的社会效益。下一步改进措施：我单位先</w:t>
      </w:r>
      <w:r>
        <w:rPr>
          <w:rFonts w:hint="eastAsia" w:ascii="仿宋_GB2312" w:eastAsia="仿宋_GB2312"/>
          <w:color w:val="auto"/>
          <w:sz w:val="32"/>
          <w:szCs w:val="32"/>
          <w:lang w:eastAsia="zh-CN"/>
        </w:rPr>
        <w:t>内部优化调整经费使用，必要时</w:t>
      </w:r>
      <w:r>
        <w:rPr>
          <w:rFonts w:hint="eastAsia" w:ascii="仿宋_GB2312" w:eastAsia="仿宋_GB2312"/>
          <w:color w:val="auto"/>
          <w:sz w:val="32"/>
          <w:szCs w:val="32"/>
        </w:rPr>
        <w:t>协调市财政部门</w:t>
      </w:r>
      <w:r>
        <w:rPr>
          <w:rFonts w:hint="eastAsia" w:ascii="仿宋_GB2312" w:eastAsia="仿宋_GB2312"/>
          <w:color w:val="auto"/>
          <w:sz w:val="32"/>
          <w:szCs w:val="32"/>
          <w:lang w:eastAsia="zh-CN"/>
        </w:rPr>
        <w:t>争取经费，切实做好我单位经费保障工作。</w:t>
      </w:r>
    </w:p>
    <w:p w14:paraId="0C7F65FB">
      <w:pPr>
        <w:numPr>
          <w:ilvl w:val="0"/>
          <w:numId w:val="2"/>
        </w:numPr>
        <w:spacing w:line="578" w:lineRule="exact"/>
        <w:ind w:firstLine="640" w:firstLineChars="200"/>
        <w:rPr>
          <w:rFonts w:hint="eastAsia" w:ascii="楷体" w:hAnsi="楷体" w:eastAsia="楷体" w:cs="楷体"/>
          <w:bCs/>
          <w:color w:val="auto"/>
          <w:sz w:val="32"/>
          <w:szCs w:val="32"/>
          <w:lang w:eastAsia="zh-CN"/>
        </w:rPr>
      </w:pPr>
      <w:r>
        <w:rPr>
          <w:rFonts w:hint="eastAsia" w:ascii="楷体" w:hAnsi="楷体" w:eastAsia="楷体" w:cs="楷体"/>
          <w:bCs/>
          <w:color w:val="auto"/>
          <w:sz w:val="32"/>
          <w:szCs w:val="32"/>
          <w:lang w:eastAsia="zh-CN"/>
        </w:rPr>
        <w:t>部门评价结果</w:t>
      </w:r>
    </w:p>
    <w:p w14:paraId="11741094">
      <w:pPr>
        <w:numPr>
          <w:ilvl w:val="0"/>
          <w:numId w:val="0"/>
        </w:numPr>
        <w:spacing w:line="578" w:lineRule="exact"/>
        <w:ind w:firstLine="640" w:firstLineChars="200"/>
        <w:rPr>
          <w:rFonts w:hint="eastAsia" w:ascii="楷体" w:hAnsi="楷体" w:eastAsia="楷体" w:cs="楷体"/>
          <w:bCs/>
          <w:color w:val="auto"/>
          <w:sz w:val="32"/>
          <w:szCs w:val="32"/>
          <w:lang w:eastAsia="zh-CN"/>
        </w:rPr>
      </w:pPr>
      <w:r>
        <w:rPr>
          <w:rFonts w:hint="eastAsia" w:ascii="楷体" w:hAnsi="楷体" w:eastAsia="楷体" w:cs="楷体"/>
          <w:bCs/>
          <w:color w:val="auto"/>
          <w:sz w:val="32"/>
          <w:szCs w:val="32"/>
          <w:lang w:eastAsia="zh-CN"/>
        </w:rPr>
        <w:t>无此项内容。</w:t>
      </w:r>
    </w:p>
    <w:p w14:paraId="31568681">
      <w:pPr>
        <w:numPr>
          <w:ilvl w:val="0"/>
          <w:numId w:val="2"/>
        </w:numPr>
        <w:spacing w:line="578" w:lineRule="exact"/>
        <w:ind w:left="0" w:leftChars="0" w:firstLine="640" w:firstLineChars="200"/>
        <w:rPr>
          <w:rFonts w:hint="eastAsia" w:ascii="楷体" w:hAnsi="楷体" w:eastAsia="楷体" w:cs="楷体"/>
          <w:bCs/>
          <w:color w:val="auto"/>
          <w:sz w:val="32"/>
          <w:szCs w:val="32"/>
          <w:lang w:eastAsia="zh-CN"/>
        </w:rPr>
      </w:pPr>
      <w:r>
        <w:rPr>
          <w:rFonts w:hint="eastAsia" w:ascii="楷体" w:hAnsi="楷体" w:eastAsia="楷体" w:cs="楷体"/>
          <w:bCs/>
          <w:color w:val="auto"/>
          <w:sz w:val="32"/>
          <w:szCs w:val="32"/>
          <w:lang w:eastAsia="zh-CN"/>
        </w:rPr>
        <w:t>财政评价结果</w:t>
      </w:r>
    </w:p>
    <w:p w14:paraId="05F4B1DB">
      <w:pPr>
        <w:numPr>
          <w:ilvl w:val="0"/>
          <w:numId w:val="0"/>
        </w:numPr>
        <w:spacing w:line="578" w:lineRule="exact"/>
        <w:ind w:firstLine="640" w:firstLineChars="200"/>
        <w:rPr>
          <w:rFonts w:hint="eastAsia" w:ascii="楷体" w:hAnsi="楷体" w:eastAsia="楷体" w:cs="楷体"/>
          <w:bCs/>
          <w:color w:val="auto"/>
          <w:sz w:val="32"/>
          <w:szCs w:val="32"/>
          <w:lang w:eastAsia="zh-CN"/>
        </w:rPr>
      </w:pPr>
      <w:r>
        <w:rPr>
          <w:rFonts w:hint="eastAsia" w:ascii="楷体" w:hAnsi="楷体" w:eastAsia="楷体" w:cs="楷体"/>
          <w:bCs/>
          <w:color w:val="auto"/>
          <w:sz w:val="32"/>
          <w:szCs w:val="32"/>
          <w:lang w:eastAsia="zh-CN"/>
        </w:rPr>
        <w:t>无此项内容。</w:t>
      </w:r>
    </w:p>
    <w:p w14:paraId="3058FC82">
      <w:pPr>
        <w:spacing w:line="578" w:lineRule="exact"/>
        <w:ind w:firstLine="640" w:firstLineChars="200"/>
        <w:rPr>
          <w:rFonts w:hint="eastAsia" w:ascii="黑体" w:hAnsi="黑体" w:eastAsia="黑体" w:cs="黑体"/>
          <w:bCs/>
          <w:color w:val="auto"/>
          <w:sz w:val="32"/>
          <w:szCs w:val="32"/>
        </w:rPr>
      </w:pPr>
      <w:r>
        <w:rPr>
          <w:rFonts w:hint="eastAsia" w:ascii="黑体" w:hAnsi="黑体" w:eastAsia="黑体" w:cs="黑体"/>
          <w:bCs/>
          <w:color w:val="auto"/>
          <w:sz w:val="32"/>
          <w:szCs w:val="32"/>
        </w:rPr>
        <w:t>十一、其他重要事项情况说明</w:t>
      </w:r>
    </w:p>
    <w:p w14:paraId="3624A29F">
      <w:pPr>
        <w:spacing w:line="578" w:lineRule="exact"/>
        <w:ind w:firstLine="640" w:firstLineChars="200"/>
        <w:rPr>
          <w:rFonts w:hint="eastAsia" w:ascii="楷体" w:hAnsi="楷体" w:eastAsia="楷体" w:cs="楷体"/>
          <w:bCs/>
          <w:color w:val="auto"/>
          <w:sz w:val="32"/>
          <w:szCs w:val="32"/>
        </w:rPr>
      </w:pPr>
      <w:bookmarkStart w:id="95" w:name="_Toc18325_WPSOffice_Level2"/>
      <w:bookmarkStart w:id="96" w:name="_Toc32639_WPSOffice_Level2"/>
      <w:bookmarkStart w:id="97" w:name="_Toc5978_WPSOffice_Level2"/>
      <w:bookmarkStart w:id="98" w:name="_Toc15565_WPSOffice_Level2"/>
      <w:bookmarkStart w:id="99" w:name="_Toc15262_WPSOffice_Level2"/>
      <w:bookmarkStart w:id="100" w:name="_Toc23598_WPSOffice_Level2"/>
      <w:r>
        <w:rPr>
          <w:rFonts w:hint="eastAsia" w:ascii="楷体" w:hAnsi="楷体" w:eastAsia="楷体" w:cs="楷体"/>
          <w:bCs/>
          <w:color w:val="auto"/>
          <w:sz w:val="32"/>
          <w:szCs w:val="32"/>
        </w:rPr>
        <w:t>（一）机关运行经费支出情况。</w:t>
      </w:r>
      <w:bookmarkEnd w:id="95"/>
      <w:bookmarkEnd w:id="96"/>
      <w:bookmarkEnd w:id="97"/>
      <w:bookmarkEnd w:id="98"/>
      <w:bookmarkEnd w:id="99"/>
      <w:bookmarkEnd w:id="100"/>
    </w:p>
    <w:p w14:paraId="07AA9ACD">
      <w:pPr>
        <w:spacing w:line="578" w:lineRule="exact"/>
        <w:ind w:firstLine="640" w:firstLineChars="200"/>
        <w:rPr>
          <w:rFonts w:hint="eastAsia" w:ascii="仿宋_GB2312" w:hAnsi="ˎ̥" w:eastAsia="仿宋_GB2312"/>
          <w:color w:val="auto"/>
          <w:sz w:val="32"/>
          <w:szCs w:val="32"/>
          <w:lang w:eastAsia="zh-CN" w:bidi="ar"/>
        </w:rPr>
      </w:pPr>
      <w:r>
        <w:rPr>
          <w:rFonts w:hint="eastAsia" w:ascii="仿宋_GB2312" w:hAnsi="ˎ̥" w:eastAsia="仿宋_GB2312"/>
          <w:color w:val="auto"/>
          <w:sz w:val="32"/>
          <w:szCs w:val="32"/>
        </w:rPr>
        <w:t>202</w:t>
      </w:r>
      <w:r>
        <w:rPr>
          <w:rFonts w:hint="eastAsia" w:ascii="仿宋_GB2312" w:hAnsi="ˎ̥" w:eastAsia="仿宋_GB2312"/>
          <w:color w:val="auto"/>
          <w:sz w:val="32"/>
          <w:szCs w:val="32"/>
          <w:lang w:val="en-US" w:eastAsia="zh-CN"/>
        </w:rPr>
        <w:t>5</w:t>
      </w:r>
      <w:r>
        <w:rPr>
          <w:rFonts w:hint="eastAsia" w:ascii="仿宋_GB2312" w:hAnsi="ˎ̥" w:eastAsia="仿宋_GB2312"/>
          <w:color w:val="auto"/>
          <w:sz w:val="32"/>
          <w:szCs w:val="32"/>
        </w:rPr>
        <w:t>年度</w:t>
      </w:r>
      <w:r>
        <w:rPr>
          <w:rFonts w:hint="eastAsia" w:ascii="仿宋_GB2312" w:hAnsi="ˎ̥" w:eastAsia="仿宋_GB2312"/>
          <w:color w:val="auto"/>
          <w:sz w:val="32"/>
          <w:szCs w:val="32"/>
          <w:lang w:val="en-US" w:eastAsia="zh-CN"/>
        </w:rPr>
        <w:t>三亚市公安局监管场所医疗服务中心</w:t>
      </w:r>
      <w:r>
        <w:rPr>
          <w:rFonts w:hint="eastAsia" w:ascii="仿宋_GB2312" w:hAnsi="ˎ̥" w:eastAsia="仿宋_GB2312"/>
          <w:color w:val="auto"/>
          <w:sz w:val="32"/>
          <w:szCs w:val="32"/>
        </w:rPr>
        <w:t>机关运行经费</w:t>
      </w:r>
      <w:r>
        <w:rPr>
          <w:rFonts w:hint="eastAsia" w:ascii="仿宋_GB2312" w:hAnsi="ˎ̥" w:eastAsia="仿宋_GB2312"/>
          <w:color w:val="auto"/>
          <w:sz w:val="32"/>
          <w:szCs w:val="32"/>
          <w:lang w:val="en-US" w:eastAsia="zh-CN"/>
        </w:rPr>
        <w:t>33.44</w:t>
      </w:r>
      <w:r>
        <w:rPr>
          <w:rFonts w:hint="eastAsia" w:ascii="仿宋_GB2312" w:hAnsi="ˎ̥" w:eastAsia="仿宋_GB2312"/>
          <w:color w:val="auto"/>
          <w:sz w:val="32"/>
          <w:szCs w:val="32"/>
        </w:rPr>
        <w:t>万元，比年初预算</w:t>
      </w:r>
      <w:r>
        <w:rPr>
          <w:rFonts w:hint="eastAsia" w:ascii="仿宋_GB2312" w:hAnsi="ˎ̥" w:eastAsia="仿宋_GB2312"/>
          <w:color w:val="auto"/>
          <w:sz w:val="32"/>
          <w:szCs w:val="32"/>
          <w:lang w:eastAsia="zh-CN"/>
        </w:rPr>
        <w:t>增加</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万元，</w:t>
      </w:r>
      <w:r>
        <w:rPr>
          <w:rFonts w:hint="eastAsia" w:ascii="仿宋_GB2312" w:hAnsi="ˎ̥" w:eastAsia="仿宋_GB2312"/>
          <w:color w:val="auto"/>
          <w:sz w:val="32"/>
          <w:szCs w:val="32"/>
          <w:lang w:eastAsia="zh-CN"/>
        </w:rPr>
        <w:t>增长</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w:t>
      </w:r>
    </w:p>
    <w:p w14:paraId="2FDDE433">
      <w:pPr>
        <w:spacing w:line="578" w:lineRule="exact"/>
        <w:ind w:firstLine="640" w:firstLineChars="200"/>
        <w:rPr>
          <w:rFonts w:hint="eastAsia" w:ascii="楷体" w:hAnsi="楷体" w:eastAsia="楷体" w:cs="楷体"/>
          <w:bCs/>
          <w:color w:val="auto"/>
          <w:sz w:val="32"/>
          <w:szCs w:val="32"/>
        </w:rPr>
      </w:pPr>
      <w:bookmarkStart w:id="101" w:name="_Toc3131_WPSOffice_Level2"/>
      <w:bookmarkStart w:id="102" w:name="_Toc23966_WPSOffice_Level2"/>
      <w:bookmarkStart w:id="103" w:name="_Toc32689_WPSOffice_Level2"/>
      <w:bookmarkStart w:id="104" w:name="_Toc13084_WPSOffice_Level2"/>
      <w:bookmarkStart w:id="105" w:name="_Toc30383_WPSOffice_Level2"/>
      <w:bookmarkStart w:id="106" w:name="_Toc25333_WPSOffice_Level2"/>
      <w:r>
        <w:rPr>
          <w:rFonts w:hint="eastAsia" w:ascii="楷体" w:hAnsi="楷体" w:eastAsia="楷体" w:cs="楷体"/>
          <w:bCs/>
          <w:color w:val="auto"/>
          <w:sz w:val="32"/>
          <w:szCs w:val="32"/>
        </w:rPr>
        <w:t>（二）政府采购支出情况。</w:t>
      </w:r>
      <w:bookmarkEnd w:id="101"/>
      <w:bookmarkEnd w:id="102"/>
      <w:bookmarkEnd w:id="103"/>
      <w:bookmarkEnd w:id="104"/>
      <w:bookmarkEnd w:id="105"/>
      <w:bookmarkEnd w:id="106"/>
    </w:p>
    <w:p w14:paraId="47244C89">
      <w:pPr>
        <w:spacing w:line="578" w:lineRule="exact"/>
        <w:ind w:firstLine="640" w:firstLineChars="200"/>
        <w:jc w:val="left"/>
        <w:rPr>
          <w:rFonts w:hint="eastAsia" w:ascii="仿宋_GB2312" w:hAnsi="ˎ̥" w:eastAsia="仿宋_GB2312"/>
          <w:color w:val="auto"/>
          <w:sz w:val="32"/>
          <w:szCs w:val="32"/>
        </w:rPr>
      </w:pPr>
      <w:r>
        <w:rPr>
          <w:rFonts w:hint="eastAsia" w:ascii="仿宋_GB2312" w:hAnsi="ˎ̥" w:eastAsia="仿宋_GB2312"/>
          <w:color w:val="auto"/>
          <w:sz w:val="32"/>
          <w:szCs w:val="32"/>
        </w:rPr>
        <w:t>202</w:t>
      </w:r>
      <w:r>
        <w:rPr>
          <w:rFonts w:hint="eastAsia" w:ascii="仿宋_GB2312" w:hAnsi="ˎ̥" w:eastAsia="仿宋_GB2312"/>
          <w:color w:val="auto"/>
          <w:sz w:val="32"/>
          <w:szCs w:val="32"/>
          <w:lang w:val="en-US" w:eastAsia="zh-CN"/>
        </w:rPr>
        <w:t>5</w:t>
      </w:r>
      <w:r>
        <w:rPr>
          <w:rFonts w:hint="eastAsia" w:ascii="仿宋_GB2312" w:hAnsi="ˎ̥" w:eastAsia="仿宋_GB2312"/>
          <w:color w:val="auto"/>
          <w:sz w:val="32"/>
          <w:szCs w:val="32"/>
        </w:rPr>
        <w:t>年度</w:t>
      </w:r>
      <w:r>
        <w:rPr>
          <w:rFonts w:hint="eastAsia" w:ascii="仿宋_GB2312" w:hAnsi="ˎ̥" w:eastAsia="仿宋_GB2312"/>
          <w:color w:val="auto"/>
          <w:sz w:val="32"/>
          <w:szCs w:val="32"/>
          <w:lang w:val="en-US" w:eastAsia="zh-CN"/>
        </w:rPr>
        <w:t>三亚市公安局监管场所医疗服务中心</w:t>
      </w:r>
      <w:r>
        <w:rPr>
          <w:rFonts w:hint="eastAsia" w:ascii="仿宋_GB2312" w:hAnsi="ˎ̥" w:eastAsia="仿宋_GB2312"/>
          <w:color w:val="auto"/>
          <w:sz w:val="32"/>
          <w:szCs w:val="32"/>
        </w:rPr>
        <w:t>政府采购支出总额</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万元，其中：政府采购货物支出</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万元、政府采购工程支出</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万元、政府采购服务支出</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万元。授予中小企业合同金额</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万元，占政府采购支出总额的</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%，其中：授予小微企业合同金额</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万元，占</w:t>
      </w:r>
      <w:r>
        <w:rPr>
          <w:rFonts w:hint="eastAsia" w:ascii="仿宋_GB2312" w:hAnsi="仿宋_GB2312" w:eastAsia="仿宋_GB2312" w:cs="仿宋_GB2312"/>
          <w:color w:val="auto"/>
          <w:kern w:val="0"/>
          <w:sz w:val="32"/>
          <w:szCs w:val="32"/>
          <w:lang w:bidi="ar"/>
        </w:rPr>
        <w:t>授予中小企业合同金额</w:t>
      </w:r>
      <w:r>
        <w:rPr>
          <w:rFonts w:hint="eastAsia" w:ascii="仿宋_GB2312" w:hAnsi="仿宋_GB2312" w:eastAsia="仿宋_GB2312" w:cs="仿宋_GB2312"/>
          <w:color w:val="auto"/>
          <w:sz w:val="32"/>
          <w:szCs w:val="32"/>
        </w:rPr>
        <w:t>的</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w:t>
      </w:r>
    </w:p>
    <w:p w14:paraId="604E8831">
      <w:pPr>
        <w:spacing w:line="578" w:lineRule="exact"/>
        <w:ind w:firstLine="640" w:firstLineChars="200"/>
        <w:rPr>
          <w:rFonts w:hint="eastAsia" w:ascii="楷体" w:hAnsi="楷体" w:eastAsia="楷体" w:cs="楷体"/>
          <w:bCs/>
          <w:color w:val="auto"/>
          <w:sz w:val="32"/>
          <w:szCs w:val="32"/>
        </w:rPr>
      </w:pPr>
      <w:bookmarkStart w:id="107" w:name="_Toc19989_WPSOffice_Level2"/>
      <w:bookmarkStart w:id="108" w:name="_Toc15129_WPSOffice_Level2"/>
      <w:bookmarkStart w:id="109" w:name="_Toc6016_WPSOffice_Level2"/>
      <w:bookmarkStart w:id="110" w:name="_Toc10902_WPSOffice_Level2"/>
      <w:bookmarkStart w:id="111" w:name="_Toc29584_WPSOffice_Level2"/>
      <w:bookmarkStart w:id="112" w:name="_Toc527_WPSOffice_Level2"/>
      <w:r>
        <w:rPr>
          <w:rFonts w:hint="eastAsia" w:ascii="楷体" w:hAnsi="楷体" w:eastAsia="楷体" w:cs="楷体"/>
          <w:bCs/>
          <w:color w:val="auto"/>
          <w:sz w:val="32"/>
          <w:szCs w:val="32"/>
        </w:rPr>
        <w:t>（三）国有资产占用情况。</w:t>
      </w:r>
      <w:bookmarkEnd w:id="107"/>
      <w:bookmarkEnd w:id="108"/>
      <w:bookmarkEnd w:id="109"/>
      <w:bookmarkEnd w:id="110"/>
      <w:bookmarkEnd w:id="111"/>
      <w:bookmarkEnd w:id="112"/>
    </w:p>
    <w:p w14:paraId="40123763">
      <w:pPr>
        <w:spacing w:line="578" w:lineRule="exact"/>
        <w:ind w:firstLine="640" w:firstLineChars="200"/>
        <w:rPr>
          <w:rFonts w:hint="eastAsia" w:ascii="仿宋_GB2312" w:hAnsi="ˎ̥" w:eastAsia="仿宋_GB2312"/>
          <w:color w:val="auto"/>
          <w:sz w:val="32"/>
          <w:szCs w:val="32"/>
        </w:rPr>
      </w:pPr>
      <w:r>
        <w:rPr>
          <w:rFonts w:hint="eastAsia" w:ascii="仿宋_GB2312" w:hAnsi="ˎ̥" w:eastAsia="仿宋_GB2312"/>
          <w:bCs/>
          <w:color w:val="auto"/>
          <w:sz w:val="32"/>
          <w:szCs w:val="32"/>
        </w:rPr>
        <w:t>截至202</w:t>
      </w:r>
      <w:r>
        <w:rPr>
          <w:rFonts w:hint="eastAsia" w:ascii="仿宋_GB2312" w:hAnsi="ˎ̥" w:eastAsia="仿宋_GB2312"/>
          <w:bCs/>
          <w:color w:val="auto"/>
          <w:sz w:val="32"/>
          <w:szCs w:val="32"/>
          <w:lang w:val="en-US" w:eastAsia="zh-CN"/>
        </w:rPr>
        <w:t>5</w:t>
      </w:r>
      <w:r>
        <w:rPr>
          <w:rFonts w:hint="eastAsia" w:ascii="仿宋_GB2312" w:hAnsi="ˎ̥" w:eastAsia="仿宋_GB2312"/>
          <w:bCs/>
          <w:color w:val="auto"/>
          <w:sz w:val="32"/>
          <w:szCs w:val="32"/>
        </w:rPr>
        <w:t>年12月31日，本部门拥有</w:t>
      </w:r>
      <w:r>
        <w:rPr>
          <w:rFonts w:hint="eastAsia" w:ascii="仿宋_GB2312" w:hAnsi="ˎ̥" w:eastAsia="仿宋_GB2312"/>
          <w:color w:val="auto"/>
          <w:sz w:val="32"/>
          <w:szCs w:val="32"/>
        </w:rPr>
        <w:t>房屋面积</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平方米，其中：办公用房</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平方米，业务用房</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平方米，其他（不含构筑物）</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平方米。</w:t>
      </w:r>
    </w:p>
    <w:p w14:paraId="7D48B272">
      <w:pPr>
        <w:spacing w:line="578" w:lineRule="exact"/>
        <w:ind w:firstLine="640" w:firstLineChars="200"/>
        <w:rPr>
          <w:rFonts w:hint="eastAsia" w:ascii="仿宋_GB2312" w:hAnsi="ˎ̥" w:eastAsia="仿宋_GB2312"/>
          <w:color w:val="auto"/>
          <w:sz w:val="32"/>
          <w:szCs w:val="32"/>
        </w:rPr>
      </w:pPr>
      <w:r>
        <w:rPr>
          <w:rFonts w:hint="eastAsia" w:ascii="仿宋_GB2312" w:hAnsi="ˎ̥" w:eastAsia="仿宋_GB2312"/>
          <w:color w:val="auto"/>
          <w:sz w:val="32"/>
          <w:szCs w:val="32"/>
        </w:rPr>
        <w:t>本部门共有车辆</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辆，其中，副部（省）级及以上领导用车</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辆、主要负责人用车</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辆、机要通信用车</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辆、应急保障用车</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辆、执法执勤用车</w:t>
      </w:r>
      <w:r>
        <w:rPr>
          <w:rFonts w:hint="eastAsia" w:ascii="仿宋_GB2312" w:hAnsi="ˎ̥" w:eastAsia="仿宋_GB2312"/>
          <w:color w:val="auto"/>
          <w:sz w:val="32"/>
          <w:szCs w:val="32"/>
          <w:lang w:val="en-US" w:eastAsia="zh-CN"/>
        </w:rPr>
        <w:t>3</w:t>
      </w:r>
      <w:r>
        <w:rPr>
          <w:rFonts w:hint="eastAsia" w:ascii="仿宋_GB2312" w:hAnsi="ˎ̥" w:eastAsia="仿宋_GB2312"/>
          <w:color w:val="auto"/>
          <w:sz w:val="32"/>
          <w:szCs w:val="32"/>
        </w:rPr>
        <w:t>辆、特种专业技术用车</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辆、离退休干部服务用车</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辆、其他用车</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辆。单价100万元（含）以上设备（不含车辆）</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台（套）。</w:t>
      </w:r>
    </w:p>
    <w:p w14:paraId="567F0DE9">
      <w:pPr>
        <w:spacing w:line="578" w:lineRule="exact"/>
        <w:ind w:firstLine="640" w:firstLineChars="200"/>
        <w:rPr>
          <w:rFonts w:hint="eastAsia" w:ascii="仿宋_GB2312" w:hAnsi="ˎ̥" w:eastAsia="仿宋_GB2312"/>
          <w:color w:val="auto"/>
          <w:sz w:val="32"/>
          <w:szCs w:val="32"/>
        </w:rPr>
      </w:pPr>
      <w:r>
        <w:rPr>
          <w:rFonts w:hint="eastAsia" w:ascii="仿宋_GB2312" w:hAnsi="ˎ̥" w:eastAsia="仿宋_GB2312"/>
          <w:color w:val="auto"/>
          <w:sz w:val="32"/>
          <w:szCs w:val="32"/>
        </w:rPr>
        <w:t>年末在建工程</w:t>
      </w:r>
      <w:r>
        <w:rPr>
          <w:rFonts w:hint="eastAsia" w:ascii="仿宋_GB2312" w:hAnsi="ˎ̥" w:eastAsia="仿宋_GB2312"/>
          <w:color w:val="auto"/>
          <w:sz w:val="32"/>
          <w:szCs w:val="32"/>
          <w:lang w:val="en-US" w:eastAsia="zh-CN"/>
        </w:rPr>
        <w:t>0</w:t>
      </w:r>
      <w:r>
        <w:rPr>
          <w:rFonts w:hint="eastAsia" w:ascii="仿宋_GB2312" w:hAnsi="ˎ̥" w:eastAsia="仿宋_GB2312"/>
          <w:color w:val="auto"/>
          <w:sz w:val="32"/>
          <w:szCs w:val="32"/>
        </w:rPr>
        <w:t>万元。</w:t>
      </w:r>
    </w:p>
    <w:p w14:paraId="06B5429F">
      <w:pPr>
        <w:spacing w:line="578" w:lineRule="exact"/>
        <w:jc w:val="center"/>
        <w:rPr>
          <w:rFonts w:hint="eastAsia" w:ascii="黑体" w:hAnsi="ˎ̥" w:eastAsia="黑体"/>
          <w:color w:val="auto"/>
          <w:sz w:val="32"/>
          <w:szCs w:val="32"/>
        </w:rPr>
      </w:pPr>
      <w:bookmarkStart w:id="113" w:name="_Toc11039_WPSOffice_Level1"/>
      <w:bookmarkStart w:id="114" w:name="_Toc8874_WPSOffice_Level1"/>
      <w:bookmarkStart w:id="115" w:name="_Toc15425_WPSOffice_Level1"/>
      <w:bookmarkStart w:id="116" w:name="_Toc8808_WPSOffice_Level1"/>
      <w:bookmarkStart w:id="117" w:name="_Toc17580_WPSOffice_Level1"/>
      <w:bookmarkStart w:id="118" w:name="_Toc4398_WPSOffice_Level1"/>
    </w:p>
    <w:p w14:paraId="144F518F">
      <w:pPr>
        <w:spacing w:line="578" w:lineRule="exact"/>
        <w:jc w:val="center"/>
        <w:rPr>
          <w:rFonts w:hint="eastAsia" w:ascii="黑体" w:hAnsi="ˎ̥" w:eastAsia="黑体"/>
          <w:color w:val="auto"/>
          <w:sz w:val="32"/>
          <w:szCs w:val="32"/>
        </w:rPr>
      </w:pPr>
      <w:r>
        <w:rPr>
          <w:rFonts w:hint="eastAsia" w:ascii="黑体" w:hAnsi="ˎ̥" w:eastAsia="黑体"/>
          <w:color w:val="auto"/>
          <w:sz w:val="32"/>
          <w:szCs w:val="32"/>
        </w:rPr>
        <w:t>第四部分  名词解释</w:t>
      </w:r>
      <w:bookmarkEnd w:id="113"/>
      <w:bookmarkEnd w:id="114"/>
      <w:bookmarkEnd w:id="115"/>
      <w:bookmarkEnd w:id="116"/>
      <w:bookmarkEnd w:id="117"/>
      <w:bookmarkEnd w:id="118"/>
    </w:p>
    <w:p w14:paraId="69BDCA0E">
      <w:pPr>
        <w:numPr>
          <w:ilvl w:val="0"/>
          <w:numId w:val="0"/>
        </w:numPr>
        <w:spacing w:line="578" w:lineRule="exact"/>
        <w:ind w:firstLine="640" w:firstLineChars="200"/>
        <w:rPr>
          <w:rFonts w:hint="eastAsia" w:ascii="仿宋_GB2312" w:hAnsi="ˎ̥" w:eastAsia="仿宋_GB2312"/>
          <w:color w:val="auto"/>
          <w:sz w:val="32"/>
          <w:szCs w:val="32"/>
        </w:rPr>
      </w:pPr>
      <w:r>
        <w:rPr>
          <w:rFonts w:hint="eastAsia" w:ascii="仿宋_GB2312" w:hAnsi="ˎ̥" w:eastAsia="仿宋_GB2312"/>
          <w:color w:val="auto"/>
          <w:sz w:val="32"/>
          <w:szCs w:val="32"/>
          <w:lang w:eastAsia="zh-CN"/>
        </w:rPr>
        <w:t>一、</w:t>
      </w:r>
      <w:r>
        <w:rPr>
          <w:rFonts w:hint="eastAsia" w:ascii="仿宋_GB2312" w:hAnsi="ˎ̥" w:eastAsia="仿宋_GB2312"/>
          <w:color w:val="auto"/>
          <w:sz w:val="32"/>
          <w:szCs w:val="32"/>
        </w:rPr>
        <w:t>财政拨款收入：指同级政府财政部门当年拨付的各类财政拨款。</w:t>
      </w:r>
    </w:p>
    <w:p w14:paraId="53CC68EB">
      <w:pPr>
        <w:spacing w:line="578" w:lineRule="exact"/>
        <w:ind w:firstLine="640" w:firstLineChars="200"/>
        <w:rPr>
          <w:rFonts w:hint="eastAsia" w:ascii="仿宋_GB2312" w:hAnsi="ˎ̥" w:eastAsia="仿宋_GB2312"/>
          <w:color w:val="auto"/>
          <w:sz w:val="32"/>
          <w:szCs w:val="32"/>
        </w:rPr>
      </w:pPr>
      <w:r>
        <w:rPr>
          <w:rFonts w:hint="eastAsia" w:ascii="仿宋_GB2312" w:hAnsi="ˎ̥" w:eastAsia="仿宋_GB2312"/>
          <w:color w:val="auto"/>
          <w:sz w:val="32"/>
          <w:szCs w:val="32"/>
        </w:rPr>
        <w:t>二、上级补助收入：指事业单位从主管部门和上级单位取得的非财政补助收入。</w:t>
      </w:r>
    </w:p>
    <w:p w14:paraId="37890EB9">
      <w:pPr>
        <w:spacing w:line="578" w:lineRule="exact"/>
        <w:ind w:firstLine="640" w:firstLineChars="200"/>
        <w:rPr>
          <w:rFonts w:hint="eastAsia" w:ascii="仿宋_GB2312" w:hAnsi="ˎ̥" w:eastAsia="仿宋_GB2312"/>
          <w:color w:val="auto"/>
          <w:sz w:val="32"/>
          <w:szCs w:val="32"/>
        </w:rPr>
      </w:pPr>
      <w:r>
        <w:rPr>
          <w:rFonts w:hint="eastAsia" w:ascii="仿宋_GB2312" w:hAnsi="ˎ̥" w:eastAsia="仿宋_GB2312"/>
          <w:color w:val="auto"/>
          <w:sz w:val="32"/>
          <w:szCs w:val="32"/>
        </w:rPr>
        <w:t>三、事业收入：指事业单位开展专业业务活动及辅助活动取得的收入。</w:t>
      </w:r>
    </w:p>
    <w:p w14:paraId="567476F5">
      <w:pPr>
        <w:spacing w:line="578" w:lineRule="exact"/>
        <w:ind w:firstLine="640" w:firstLineChars="200"/>
        <w:rPr>
          <w:rFonts w:hint="eastAsia" w:ascii="仿宋_GB2312" w:hAnsi="ˎ̥" w:eastAsia="仿宋_GB2312"/>
          <w:color w:val="auto"/>
          <w:sz w:val="32"/>
          <w:szCs w:val="32"/>
        </w:rPr>
      </w:pPr>
      <w:r>
        <w:rPr>
          <w:rFonts w:hint="eastAsia" w:ascii="仿宋_GB2312" w:hAnsi="ˎ̥" w:eastAsia="仿宋_GB2312"/>
          <w:color w:val="auto"/>
          <w:sz w:val="32"/>
          <w:szCs w:val="32"/>
        </w:rPr>
        <w:t>四、经营收入：指事业单位在专业业务活动及其辅助活动之外开展非独立核算经营活动取得的收入。</w:t>
      </w:r>
    </w:p>
    <w:p w14:paraId="041FB183">
      <w:pPr>
        <w:spacing w:line="578" w:lineRule="exact"/>
        <w:ind w:firstLine="640" w:firstLineChars="200"/>
        <w:rPr>
          <w:rFonts w:hint="eastAsia" w:ascii="仿宋_GB2312" w:hAnsi="ˎ̥" w:eastAsia="仿宋_GB2312"/>
          <w:color w:val="auto"/>
          <w:sz w:val="32"/>
          <w:szCs w:val="32"/>
        </w:rPr>
      </w:pPr>
      <w:r>
        <w:rPr>
          <w:rFonts w:hint="eastAsia" w:ascii="仿宋_GB2312" w:hAnsi="ˎ̥" w:eastAsia="仿宋_GB2312"/>
          <w:color w:val="auto"/>
          <w:sz w:val="32"/>
          <w:szCs w:val="32"/>
        </w:rPr>
        <w:t>五、附属单位上缴收入：指事业单位取得附属独立核算单位根据有关规定上缴的收入。</w:t>
      </w:r>
    </w:p>
    <w:p w14:paraId="14B1649C">
      <w:pPr>
        <w:spacing w:line="578" w:lineRule="exact"/>
        <w:ind w:firstLine="640" w:firstLineChars="200"/>
        <w:rPr>
          <w:rFonts w:hint="eastAsia" w:ascii="仿宋_GB2312" w:hAnsi="ˎ̥" w:eastAsia="仿宋_GB2312"/>
          <w:color w:val="auto"/>
          <w:sz w:val="32"/>
          <w:szCs w:val="32"/>
        </w:rPr>
      </w:pPr>
      <w:r>
        <w:rPr>
          <w:rFonts w:hint="eastAsia" w:ascii="仿宋_GB2312" w:hAnsi="ˎ̥" w:eastAsia="仿宋_GB2312"/>
          <w:color w:val="auto"/>
          <w:sz w:val="32"/>
          <w:szCs w:val="32"/>
        </w:rPr>
        <w:t>六、其他收入：指除上述“财政拨款收入”“事业收入”“上级补助收入”“经营收入”“附属单位上缴收入”等以外的收入。</w:t>
      </w:r>
    </w:p>
    <w:p w14:paraId="11402EE0">
      <w:pPr>
        <w:spacing w:line="578" w:lineRule="exact"/>
        <w:ind w:firstLine="640" w:firstLineChars="200"/>
        <w:rPr>
          <w:rFonts w:hint="eastAsia" w:ascii="仿宋_GB2312" w:hAnsi="ˎ̥" w:eastAsia="仿宋_GB2312"/>
          <w:color w:val="auto"/>
          <w:sz w:val="32"/>
          <w:szCs w:val="32"/>
        </w:rPr>
      </w:pPr>
      <w:r>
        <w:rPr>
          <w:rFonts w:hint="eastAsia" w:ascii="仿宋_GB2312" w:hAnsi="ˎ̥" w:eastAsia="仿宋_GB2312"/>
          <w:color w:val="auto"/>
          <w:sz w:val="32"/>
          <w:szCs w:val="32"/>
        </w:rPr>
        <w:t>七、使用非财政拨款结余：指事业单位在当年的“财政拨款收入”“事业收入”“经营收入”“其他收入”等不足以安排当年支出的情况下，使用非同级财政拨款结余资金弥补本年度收支缺口。</w:t>
      </w:r>
    </w:p>
    <w:p w14:paraId="571514CF">
      <w:pPr>
        <w:spacing w:line="578" w:lineRule="exact"/>
        <w:ind w:firstLine="640" w:firstLineChars="200"/>
        <w:rPr>
          <w:rFonts w:hint="eastAsia" w:ascii="仿宋_GB2312" w:hAnsi="ˎ̥" w:eastAsia="仿宋_GB2312"/>
          <w:color w:val="auto"/>
          <w:sz w:val="32"/>
          <w:szCs w:val="32"/>
        </w:rPr>
      </w:pPr>
      <w:r>
        <w:rPr>
          <w:rFonts w:hint="eastAsia" w:ascii="仿宋_GB2312" w:hAnsi="ˎ̥" w:eastAsia="仿宋_GB2312"/>
          <w:color w:val="auto"/>
          <w:sz w:val="32"/>
          <w:szCs w:val="32"/>
        </w:rPr>
        <w:t>八、年初结转和结余：指以前年度尚未完成、结转到本年按有关规定继续使用的资金，或项目已完成等产生的结余资金。</w:t>
      </w:r>
    </w:p>
    <w:p w14:paraId="7DD526B0">
      <w:pPr>
        <w:spacing w:line="578" w:lineRule="exact"/>
        <w:ind w:firstLine="640" w:firstLineChars="200"/>
        <w:rPr>
          <w:rFonts w:hint="eastAsia" w:ascii="仿宋_GB2312" w:hAnsi="ˎ̥" w:eastAsia="仿宋_GB2312"/>
          <w:color w:val="auto"/>
          <w:sz w:val="32"/>
          <w:szCs w:val="32"/>
        </w:rPr>
      </w:pPr>
      <w:r>
        <w:rPr>
          <w:rFonts w:hint="eastAsia" w:ascii="仿宋_GB2312" w:hAnsi="ˎ̥" w:eastAsia="仿宋_GB2312"/>
          <w:color w:val="auto"/>
          <w:sz w:val="32"/>
          <w:szCs w:val="32"/>
        </w:rPr>
        <w:t>九、结余分配：指事业单位缴纳企业所得税以及从非财政拨款结余或经营结余中提取各类结余的情况。</w:t>
      </w:r>
    </w:p>
    <w:p w14:paraId="5E87DD84">
      <w:pPr>
        <w:spacing w:line="578" w:lineRule="exact"/>
        <w:ind w:firstLine="640" w:firstLineChars="200"/>
        <w:rPr>
          <w:rFonts w:hint="eastAsia" w:ascii="仿宋_GB2312" w:hAnsi="ˎ̥" w:eastAsia="仿宋_GB2312"/>
          <w:color w:val="auto"/>
          <w:sz w:val="32"/>
          <w:szCs w:val="32"/>
        </w:rPr>
      </w:pPr>
      <w:r>
        <w:rPr>
          <w:rFonts w:hint="eastAsia" w:ascii="仿宋_GB2312" w:hAnsi="ˎ̥" w:eastAsia="仿宋_GB2312"/>
          <w:color w:val="auto"/>
          <w:sz w:val="32"/>
          <w:szCs w:val="32"/>
        </w:rPr>
        <w:t>十、年末结转和结余：指本年度或以前年度预算安排、因客观条件发生变化无法按原计划实施，需要延迟到以后年度按有关规定继续使用的资金（不包括事业单位非财政拨款结余和专用结余）。</w:t>
      </w:r>
    </w:p>
    <w:p w14:paraId="6EFEBDF0">
      <w:pPr>
        <w:spacing w:line="578" w:lineRule="exact"/>
        <w:ind w:firstLine="640" w:firstLineChars="200"/>
        <w:rPr>
          <w:rFonts w:hint="eastAsia" w:ascii="仿宋_GB2312" w:hAnsi="ˎ̥" w:eastAsia="仿宋_GB2312"/>
          <w:color w:val="auto"/>
          <w:sz w:val="32"/>
          <w:szCs w:val="32"/>
        </w:rPr>
      </w:pPr>
      <w:r>
        <w:rPr>
          <w:rFonts w:hint="eastAsia" w:ascii="仿宋_GB2312" w:hAnsi="ˎ̥" w:eastAsia="仿宋_GB2312"/>
          <w:color w:val="auto"/>
          <w:sz w:val="32"/>
          <w:szCs w:val="32"/>
        </w:rPr>
        <w:t>十一、基本支出：指为保障机构正常运转、完成日常工作任务而发生的人员支出和公用支出。</w:t>
      </w:r>
    </w:p>
    <w:p w14:paraId="77536E29">
      <w:pPr>
        <w:spacing w:line="578" w:lineRule="exact"/>
        <w:ind w:firstLine="640" w:firstLineChars="200"/>
        <w:rPr>
          <w:rFonts w:hint="eastAsia" w:ascii="仿宋_GB2312" w:hAnsi="ˎ̥" w:eastAsia="仿宋_GB2312"/>
          <w:color w:val="auto"/>
          <w:sz w:val="32"/>
          <w:szCs w:val="32"/>
        </w:rPr>
      </w:pPr>
      <w:r>
        <w:rPr>
          <w:rFonts w:hint="eastAsia" w:ascii="仿宋_GB2312" w:hAnsi="ˎ̥" w:eastAsia="仿宋_GB2312"/>
          <w:color w:val="auto"/>
          <w:sz w:val="32"/>
          <w:szCs w:val="32"/>
        </w:rPr>
        <w:t>十二、项目支出：指在基本支出之外为完成特定行政任务和事业发展目标所发生的支出。</w:t>
      </w:r>
    </w:p>
    <w:p w14:paraId="547CBDA7">
      <w:pPr>
        <w:spacing w:line="578" w:lineRule="exact"/>
        <w:ind w:firstLine="640" w:firstLineChars="200"/>
        <w:rPr>
          <w:rFonts w:hint="eastAsia" w:ascii="仿宋_GB2312" w:hAnsi="ˎ̥" w:eastAsia="仿宋_GB2312"/>
          <w:color w:val="auto"/>
          <w:sz w:val="32"/>
          <w:szCs w:val="32"/>
        </w:rPr>
      </w:pPr>
      <w:r>
        <w:rPr>
          <w:rFonts w:hint="eastAsia" w:ascii="仿宋_GB2312" w:hAnsi="ˎ̥" w:eastAsia="仿宋_GB2312"/>
          <w:color w:val="auto"/>
          <w:sz w:val="32"/>
          <w:szCs w:val="32"/>
        </w:rPr>
        <w:t>十三、经营支出：指事业单位在专业业务活动及其辅助活动之外开展非独立核算经营活动发生的支出。</w:t>
      </w:r>
    </w:p>
    <w:p w14:paraId="04F4F35D">
      <w:pPr>
        <w:spacing w:line="578" w:lineRule="exact"/>
        <w:ind w:firstLine="640" w:firstLineChars="200"/>
        <w:rPr>
          <w:rFonts w:hint="eastAsia" w:ascii="仿宋_GB2312" w:hAnsi="ˎ̥" w:eastAsia="仿宋_GB2312"/>
          <w:color w:val="auto"/>
          <w:sz w:val="32"/>
          <w:szCs w:val="32"/>
        </w:rPr>
      </w:pPr>
      <w:r>
        <w:rPr>
          <w:rFonts w:hint="eastAsia" w:ascii="仿宋_GB2312" w:hAnsi="ˎ̥" w:eastAsia="仿宋_GB2312"/>
          <w:color w:val="auto"/>
          <w:sz w:val="32"/>
          <w:szCs w:val="32"/>
        </w:rPr>
        <w:t>十四、“三公”经费：纳入本级财政预决算管理的“三公”经费，是指用一般公共预算财政财政拨款、政府性基金预算财政拨款及国有资本经营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维修费、过路过桥费、保险费、安全奖励费用等支出；公务接待费反映单位按规定开支的各类公务接待（含外宾接待）费用。</w:t>
      </w:r>
    </w:p>
    <w:p w14:paraId="4A045452">
      <w:pPr>
        <w:spacing w:line="578" w:lineRule="exact"/>
        <w:ind w:firstLine="645"/>
        <w:rPr>
          <w:rFonts w:hint="eastAsia" w:ascii="仿宋_GB2312" w:hAnsi="ˎ̥" w:eastAsia="仿宋_GB2312"/>
          <w:b w:val="0"/>
          <w:bCs w:val="0"/>
          <w:color w:val="auto"/>
          <w:sz w:val="32"/>
          <w:szCs w:val="32"/>
        </w:rPr>
      </w:pPr>
      <w:r>
        <w:rPr>
          <w:rFonts w:hint="eastAsia" w:ascii="仿宋_GB2312" w:hAnsi="ˎ̥" w:eastAsia="仿宋_GB2312"/>
          <w:color w:val="auto"/>
          <w:sz w:val="32"/>
          <w:szCs w:val="32"/>
        </w:rPr>
        <w:t>十五、机关运行经费：为保障行政单位（含参照公务员法管理的事业单位）运行使用一般公共预算财政拨款安排的基本支出经费用于购买货物和服务的各项资金，包括办公及印刷费、邮电费、差旅费、会议费、福利费、日常维修费、专用材料及一般设备购置费、办公用房水电费、办公用房取暖费、办公用房物业管</w:t>
      </w:r>
      <w:r>
        <w:rPr>
          <w:rFonts w:hint="eastAsia" w:ascii="仿宋_GB2312" w:hAnsi="ˎ̥" w:eastAsia="仿宋_GB2312"/>
          <w:b w:val="0"/>
          <w:bCs w:val="0"/>
          <w:color w:val="auto"/>
          <w:sz w:val="32"/>
          <w:szCs w:val="32"/>
        </w:rPr>
        <w:t>理费、公务用车运行维护费以及其他费用等。</w:t>
      </w:r>
    </w:p>
    <w:p w14:paraId="50A5D27C">
      <w:pPr>
        <w:spacing w:line="578" w:lineRule="exact"/>
        <w:ind w:firstLine="645"/>
        <w:rPr>
          <w:rFonts w:ascii="仿宋_GB2312" w:hAnsi="ˎ̥" w:eastAsia="仿宋_GB2312"/>
          <w:b w:val="0"/>
          <w:bCs w:val="0"/>
          <w:color w:val="auto"/>
          <w:sz w:val="32"/>
          <w:szCs w:val="32"/>
        </w:rPr>
      </w:pPr>
      <w:r>
        <w:rPr>
          <w:rFonts w:hint="eastAsia" w:ascii="仿宋_GB2312" w:hAnsi="ˎ̥" w:eastAsia="仿宋_GB2312"/>
          <w:b w:val="0"/>
          <w:bCs w:val="0"/>
          <w:color w:val="auto"/>
          <w:sz w:val="32"/>
          <w:szCs w:val="32"/>
        </w:rPr>
        <w:t>十六、</w:t>
      </w:r>
      <w:r>
        <w:rPr>
          <w:rFonts w:ascii="仿宋_GB2312" w:hAnsi="ˎ̥" w:eastAsia="仿宋_GB2312"/>
          <w:b w:val="0"/>
          <w:bCs w:val="0"/>
          <w:color w:val="auto"/>
          <w:sz w:val="32"/>
          <w:szCs w:val="32"/>
        </w:rPr>
        <w:t>支出功能分类：</w:t>
      </w:r>
    </w:p>
    <w:p w14:paraId="6EE8E610">
      <w:pPr>
        <w:spacing w:line="500" w:lineRule="exact"/>
        <w:ind w:firstLine="640" w:firstLineChars="200"/>
        <w:rPr>
          <w:rFonts w:hint="eastAsia" w:ascii="仿宋" w:hAnsi="仿宋" w:eastAsia="仿宋" w:cs="仿宋"/>
          <w:b w:val="0"/>
          <w:bCs w:val="0"/>
          <w:color w:val="auto"/>
          <w:sz w:val="32"/>
          <w:szCs w:val="32"/>
        </w:rPr>
      </w:pPr>
      <w:r>
        <w:rPr>
          <w:rFonts w:hint="eastAsia" w:ascii="仿宋" w:hAnsi="仿宋" w:eastAsia="仿宋" w:cs="仿宋"/>
          <w:b w:val="0"/>
          <w:bCs w:val="0"/>
          <w:color w:val="auto"/>
          <w:sz w:val="32"/>
          <w:szCs w:val="32"/>
        </w:rPr>
        <w:t>1、公共安全（类）公安（款）行政运行（项）</w:t>
      </w:r>
      <w:r>
        <w:rPr>
          <w:rFonts w:hint="eastAsia" w:ascii="仿宋" w:hAnsi="仿宋" w:eastAsia="仿宋" w:cs="仿宋"/>
          <w:b w:val="0"/>
          <w:bCs w:val="0"/>
          <w:color w:val="auto"/>
          <w:sz w:val="32"/>
          <w:szCs w:val="32"/>
          <w:lang w:eastAsia="zh-CN"/>
        </w:rPr>
        <w:t>，反映行政单位（包括实行公务员管理的事业单位）的基本支出</w:t>
      </w:r>
      <w:r>
        <w:rPr>
          <w:rFonts w:hint="eastAsia" w:ascii="仿宋" w:hAnsi="仿宋" w:eastAsia="仿宋" w:cs="仿宋"/>
          <w:b w:val="0"/>
          <w:bCs w:val="0"/>
          <w:color w:val="auto"/>
          <w:sz w:val="32"/>
          <w:szCs w:val="32"/>
        </w:rPr>
        <w:t>。</w:t>
      </w:r>
    </w:p>
    <w:p w14:paraId="01A0B5F1">
      <w:pPr>
        <w:spacing w:line="500" w:lineRule="exact"/>
        <w:ind w:firstLine="640" w:firstLineChars="200"/>
        <w:rPr>
          <w:rFonts w:hint="eastAsia" w:ascii="仿宋" w:hAnsi="仿宋" w:eastAsia="仿宋" w:cs="仿宋"/>
          <w:b w:val="0"/>
          <w:bCs w:val="0"/>
          <w:color w:val="auto"/>
          <w:sz w:val="32"/>
          <w:szCs w:val="32"/>
          <w:lang w:eastAsia="zh-CN"/>
        </w:rPr>
      </w:pPr>
      <w:r>
        <w:rPr>
          <w:rFonts w:hint="eastAsia" w:ascii="仿宋" w:hAnsi="仿宋" w:eastAsia="仿宋" w:cs="仿宋"/>
          <w:b w:val="0"/>
          <w:bCs w:val="0"/>
          <w:color w:val="auto"/>
          <w:sz w:val="32"/>
          <w:szCs w:val="32"/>
          <w:lang w:val="en-US" w:eastAsia="zh-CN"/>
        </w:rPr>
        <w:t>2、</w:t>
      </w:r>
      <w:r>
        <w:rPr>
          <w:rFonts w:hint="eastAsia" w:ascii="仿宋" w:hAnsi="仿宋" w:eastAsia="仿宋" w:cs="仿宋"/>
          <w:b w:val="0"/>
          <w:bCs/>
          <w:color w:val="auto"/>
          <w:sz w:val="32"/>
          <w:szCs w:val="32"/>
        </w:rPr>
        <w:t>公共安全（类）公安（款）一般行政管理（项）</w:t>
      </w:r>
      <w:r>
        <w:rPr>
          <w:rFonts w:hint="eastAsia" w:ascii="仿宋" w:hAnsi="仿宋" w:eastAsia="仿宋" w:cs="仿宋"/>
          <w:b w:val="0"/>
          <w:bCs/>
          <w:color w:val="auto"/>
          <w:sz w:val="32"/>
          <w:szCs w:val="32"/>
          <w:lang w:eastAsia="zh-CN"/>
        </w:rPr>
        <w:t>，反映行政单位</w:t>
      </w:r>
      <w:r>
        <w:rPr>
          <w:rFonts w:hint="eastAsia" w:ascii="仿宋" w:hAnsi="仿宋" w:eastAsia="仿宋" w:cs="仿宋"/>
          <w:b w:val="0"/>
          <w:bCs w:val="0"/>
          <w:color w:val="auto"/>
          <w:sz w:val="32"/>
          <w:szCs w:val="32"/>
          <w:lang w:eastAsia="zh-CN"/>
        </w:rPr>
        <w:t>（包括实行公务员管理的事业单位）未单独设置项级科目的其他项目支出。</w:t>
      </w:r>
    </w:p>
    <w:p w14:paraId="795793BE">
      <w:pPr>
        <w:spacing w:line="500" w:lineRule="exact"/>
        <w:ind w:firstLine="640" w:firstLineChars="200"/>
        <w:rPr>
          <w:rFonts w:hint="eastAsia" w:ascii="仿宋" w:hAnsi="仿宋" w:eastAsia="仿宋" w:cs="仿宋"/>
          <w:b w:val="0"/>
          <w:bCs w:val="0"/>
          <w:color w:val="auto"/>
          <w:sz w:val="32"/>
          <w:szCs w:val="32"/>
        </w:rPr>
      </w:pPr>
      <w:r>
        <w:rPr>
          <w:rFonts w:hint="eastAsia" w:ascii="仿宋" w:hAnsi="仿宋" w:eastAsia="仿宋" w:cs="仿宋"/>
          <w:b w:val="0"/>
          <w:bCs w:val="0"/>
          <w:color w:val="auto"/>
          <w:sz w:val="32"/>
          <w:szCs w:val="32"/>
          <w:lang w:val="en-US" w:eastAsia="zh-CN"/>
        </w:rPr>
        <w:t>3</w:t>
      </w:r>
      <w:r>
        <w:rPr>
          <w:rFonts w:hint="eastAsia" w:ascii="仿宋" w:hAnsi="仿宋" w:eastAsia="仿宋" w:cs="仿宋"/>
          <w:b w:val="0"/>
          <w:bCs w:val="0"/>
          <w:color w:val="auto"/>
          <w:sz w:val="32"/>
          <w:szCs w:val="32"/>
        </w:rPr>
        <w:t>、公共安全（类）公安（款）执法办案（项）</w:t>
      </w:r>
      <w:r>
        <w:rPr>
          <w:rFonts w:hint="eastAsia" w:ascii="仿宋" w:hAnsi="仿宋" w:eastAsia="仿宋" w:cs="仿宋"/>
          <w:b w:val="0"/>
          <w:bCs w:val="0"/>
          <w:color w:val="auto"/>
          <w:sz w:val="32"/>
          <w:szCs w:val="32"/>
          <w:lang w:eastAsia="zh-CN"/>
        </w:rPr>
        <w:t>，反映公安机关从事行政执法、刑事司法及侦查办案等相关活动的支出</w:t>
      </w:r>
      <w:r>
        <w:rPr>
          <w:rFonts w:hint="eastAsia" w:ascii="仿宋" w:hAnsi="仿宋" w:eastAsia="仿宋" w:cs="仿宋"/>
          <w:b w:val="0"/>
          <w:bCs w:val="0"/>
          <w:color w:val="auto"/>
          <w:sz w:val="32"/>
          <w:szCs w:val="32"/>
        </w:rPr>
        <w:t>。</w:t>
      </w:r>
    </w:p>
    <w:p w14:paraId="41235B1A">
      <w:pPr>
        <w:spacing w:line="500" w:lineRule="exact"/>
        <w:ind w:firstLine="640" w:firstLineChars="200"/>
        <w:rPr>
          <w:rFonts w:hint="eastAsia" w:ascii="仿宋" w:hAnsi="仿宋" w:eastAsia="仿宋" w:cs="仿宋"/>
          <w:b w:val="0"/>
          <w:bCs w:val="0"/>
          <w:color w:val="auto"/>
          <w:sz w:val="32"/>
          <w:szCs w:val="32"/>
        </w:rPr>
      </w:pPr>
      <w:r>
        <w:rPr>
          <w:rFonts w:hint="eastAsia" w:ascii="仿宋" w:hAnsi="仿宋" w:eastAsia="仿宋" w:cs="仿宋"/>
          <w:b w:val="0"/>
          <w:bCs w:val="0"/>
          <w:color w:val="auto"/>
          <w:sz w:val="32"/>
          <w:szCs w:val="32"/>
          <w:lang w:val="en-US" w:eastAsia="zh-CN"/>
        </w:rPr>
        <w:t>4</w:t>
      </w:r>
      <w:r>
        <w:rPr>
          <w:rFonts w:hint="eastAsia" w:ascii="仿宋" w:hAnsi="仿宋" w:eastAsia="仿宋" w:cs="仿宋"/>
          <w:b w:val="0"/>
          <w:bCs w:val="0"/>
          <w:color w:val="auto"/>
          <w:sz w:val="32"/>
          <w:szCs w:val="32"/>
        </w:rPr>
        <w:t>、公共安全（类）公安（款）其他公安支出（项）</w:t>
      </w:r>
      <w:r>
        <w:rPr>
          <w:rFonts w:hint="eastAsia" w:ascii="仿宋" w:hAnsi="仿宋" w:eastAsia="仿宋" w:cs="仿宋"/>
          <w:b w:val="0"/>
          <w:bCs w:val="0"/>
          <w:color w:val="auto"/>
          <w:sz w:val="32"/>
          <w:szCs w:val="32"/>
          <w:lang w:eastAsia="zh-CN"/>
        </w:rPr>
        <w:t>，反映除以上上述项目以外其他用于公安方面的支出</w:t>
      </w:r>
      <w:r>
        <w:rPr>
          <w:rFonts w:hint="eastAsia" w:ascii="仿宋" w:hAnsi="仿宋" w:eastAsia="仿宋" w:cs="仿宋"/>
          <w:b w:val="0"/>
          <w:bCs w:val="0"/>
          <w:color w:val="auto"/>
          <w:sz w:val="32"/>
          <w:szCs w:val="32"/>
        </w:rPr>
        <w:t>。</w:t>
      </w:r>
    </w:p>
    <w:p w14:paraId="6FAF11FB">
      <w:pPr>
        <w:spacing w:line="500" w:lineRule="exact"/>
        <w:ind w:firstLine="640" w:firstLineChars="200"/>
        <w:rPr>
          <w:rFonts w:hint="eastAsia" w:ascii="仿宋" w:hAnsi="仿宋" w:eastAsia="仿宋" w:cs="仿宋"/>
          <w:b w:val="0"/>
          <w:bCs w:val="0"/>
          <w:color w:val="auto"/>
          <w:sz w:val="32"/>
          <w:szCs w:val="32"/>
          <w:lang w:eastAsia="zh-CN"/>
        </w:rPr>
      </w:pPr>
      <w:r>
        <w:rPr>
          <w:rFonts w:hint="eastAsia" w:ascii="仿宋" w:hAnsi="仿宋" w:eastAsia="仿宋" w:cs="仿宋"/>
          <w:b w:val="0"/>
          <w:bCs w:val="0"/>
          <w:color w:val="auto"/>
          <w:sz w:val="32"/>
          <w:szCs w:val="32"/>
          <w:lang w:val="en-US" w:eastAsia="zh-CN"/>
        </w:rPr>
        <w:t>5</w:t>
      </w:r>
      <w:r>
        <w:rPr>
          <w:rFonts w:hint="eastAsia" w:ascii="仿宋" w:hAnsi="仿宋" w:eastAsia="仿宋" w:cs="仿宋"/>
          <w:b w:val="0"/>
          <w:bCs w:val="0"/>
          <w:color w:val="auto"/>
          <w:sz w:val="32"/>
          <w:szCs w:val="32"/>
        </w:rPr>
        <w:t>、社会保障和就业（类）行政事业单位养老支出（款） 机关事业单位基本养老保险缴费支出（项）</w:t>
      </w:r>
      <w:r>
        <w:rPr>
          <w:rFonts w:hint="eastAsia" w:ascii="仿宋" w:hAnsi="仿宋" w:eastAsia="仿宋" w:cs="仿宋"/>
          <w:b w:val="0"/>
          <w:bCs w:val="0"/>
          <w:color w:val="auto"/>
          <w:sz w:val="32"/>
          <w:szCs w:val="32"/>
          <w:lang w:eastAsia="zh-CN"/>
        </w:rPr>
        <w:t>，反映机关事业单位实施养老保险制度由单位实际缴纳的基本养老保险费支出。</w:t>
      </w:r>
    </w:p>
    <w:p w14:paraId="7AFE1472">
      <w:pPr>
        <w:spacing w:line="500" w:lineRule="exact"/>
        <w:ind w:firstLine="640" w:firstLineChars="200"/>
        <w:rPr>
          <w:rFonts w:hint="eastAsia" w:ascii="仿宋" w:hAnsi="仿宋" w:eastAsia="仿宋" w:cs="仿宋"/>
          <w:b w:val="0"/>
          <w:bCs w:val="0"/>
          <w:color w:val="auto"/>
          <w:sz w:val="32"/>
          <w:szCs w:val="32"/>
          <w:lang w:eastAsia="zh-CN"/>
        </w:rPr>
      </w:pPr>
      <w:r>
        <w:rPr>
          <w:rFonts w:hint="eastAsia" w:ascii="仿宋" w:hAnsi="仿宋" w:eastAsia="仿宋" w:cs="仿宋"/>
          <w:b w:val="0"/>
          <w:bCs w:val="0"/>
          <w:color w:val="auto"/>
          <w:sz w:val="32"/>
          <w:szCs w:val="32"/>
          <w:lang w:val="en-US" w:eastAsia="zh-CN"/>
        </w:rPr>
        <w:t>6</w:t>
      </w:r>
      <w:r>
        <w:rPr>
          <w:rFonts w:hint="eastAsia" w:ascii="仿宋" w:hAnsi="仿宋" w:eastAsia="仿宋" w:cs="仿宋"/>
          <w:b w:val="0"/>
          <w:bCs w:val="0"/>
          <w:color w:val="auto"/>
          <w:sz w:val="32"/>
          <w:szCs w:val="32"/>
        </w:rPr>
        <w:t>、社会保障和就业（类）行政事业单位养老支出（款） 机关事业单位职业年金缴费支出（项）</w:t>
      </w:r>
      <w:r>
        <w:rPr>
          <w:rFonts w:hint="eastAsia" w:ascii="仿宋" w:hAnsi="仿宋" w:eastAsia="仿宋" w:cs="仿宋"/>
          <w:b w:val="0"/>
          <w:bCs w:val="0"/>
          <w:color w:val="auto"/>
          <w:sz w:val="32"/>
          <w:szCs w:val="32"/>
          <w:lang w:eastAsia="zh-CN"/>
        </w:rPr>
        <w:t>，反映机关事业单位实施养老保险制度由单位实际缴纳的职业年金支出。</w:t>
      </w:r>
    </w:p>
    <w:p w14:paraId="45D480D0">
      <w:pPr>
        <w:spacing w:line="500" w:lineRule="exact"/>
        <w:ind w:firstLine="640" w:firstLineChars="200"/>
        <w:rPr>
          <w:rFonts w:hint="eastAsia" w:ascii="仿宋" w:hAnsi="仿宋" w:eastAsia="仿宋" w:cs="仿宋"/>
          <w:b w:val="0"/>
          <w:bCs w:val="0"/>
          <w:color w:val="auto"/>
          <w:sz w:val="32"/>
          <w:szCs w:val="32"/>
          <w:lang w:eastAsia="zh-CN"/>
        </w:rPr>
      </w:pPr>
      <w:r>
        <w:rPr>
          <w:rFonts w:hint="eastAsia" w:ascii="仿宋" w:hAnsi="仿宋" w:eastAsia="仿宋" w:cs="仿宋"/>
          <w:b w:val="0"/>
          <w:bCs w:val="0"/>
          <w:color w:val="auto"/>
          <w:sz w:val="32"/>
          <w:szCs w:val="32"/>
          <w:lang w:val="en-US" w:eastAsia="zh-CN"/>
        </w:rPr>
        <w:t>7、</w:t>
      </w:r>
      <w:r>
        <w:rPr>
          <w:rFonts w:hint="eastAsia" w:ascii="仿宋" w:hAnsi="仿宋" w:eastAsia="仿宋" w:cs="仿宋"/>
          <w:b w:val="0"/>
          <w:bCs w:val="0"/>
          <w:color w:val="auto"/>
          <w:sz w:val="32"/>
          <w:szCs w:val="32"/>
        </w:rPr>
        <w:t>卫生健康支出（类）行政事业单位医疗（款） 行政单位医疗（项）</w:t>
      </w:r>
      <w:r>
        <w:rPr>
          <w:rFonts w:hint="eastAsia" w:ascii="仿宋" w:hAnsi="仿宋" w:eastAsia="仿宋" w:cs="仿宋"/>
          <w:b w:val="0"/>
          <w:bCs w:val="0"/>
          <w:color w:val="auto"/>
          <w:sz w:val="32"/>
          <w:szCs w:val="32"/>
          <w:lang w:eastAsia="zh-CN"/>
        </w:rPr>
        <w:t>，反映财政部门安排的行政单位（包括实行公务员管理的事业单位，下同）基本医疗保险保费经费，未参加医疗保险的行政单位的公费医疗经费，按国家规定享受离休人员、红军老战士待遇人员的医疗经费。</w:t>
      </w:r>
    </w:p>
    <w:p w14:paraId="65C5CFAE">
      <w:pPr>
        <w:spacing w:line="500" w:lineRule="exact"/>
        <w:ind w:firstLine="640" w:firstLineChars="200"/>
        <w:rPr>
          <w:rFonts w:hint="eastAsia" w:ascii="仿宋" w:hAnsi="仿宋" w:eastAsia="仿宋" w:cs="仿宋"/>
          <w:b w:val="0"/>
          <w:bCs w:val="0"/>
          <w:color w:val="auto"/>
          <w:sz w:val="32"/>
          <w:szCs w:val="32"/>
          <w:lang w:eastAsia="zh-CN"/>
        </w:rPr>
      </w:pPr>
      <w:r>
        <w:rPr>
          <w:rFonts w:hint="eastAsia" w:ascii="仿宋" w:hAnsi="仿宋" w:eastAsia="仿宋" w:cs="仿宋"/>
          <w:b w:val="0"/>
          <w:bCs w:val="0"/>
          <w:color w:val="auto"/>
          <w:sz w:val="32"/>
          <w:szCs w:val="32"/>
          <w:lang w:val="en-US" w:eastAsia="zh-CN"/>
        </w:rPr>
        <w:t>8</w:t>
      </w:r>
      <w:r>
        <w:rPr>
          <w:rFonts w:hint="eastAsia" w:ascii="仿宋" w:hAnsi="仿宋" w:eastAsia="仿宋" w:cs="仿宋"/>
          <w:b w:val="0"/>
          <w:bCs w:val="0"/>
          <w:color w:val="auto"/>
          <w:sz w:val="32"/>
          <w:szCs w:val="32"/>
        </w:rPr>
        <w:t>、卫生健康支出（类）行政事业单位医疗（款）  公务员医疗补助（项）</w:t>
      </w:r>
      <w:r>
        <w:rPr>
          <w:rFonts w:hint="eastAsia" w:ascii="仿宋" w:hAnsi="仿宋" w:eastAsia="仿宋" w:cs="仿宋"/>
          <w:b w:val="0"/>
          <w:bCs w:val="0"/>
          <w:color w:val="auto"/>
          <w:sz w:val="32"/>
          <w:szCs w:val="32"/>
          <w:lang w:eastAsia="zh-CN"/>
        </w:rPr>
        <w:t>，反映财政部门安排的公务员医疗补助经费。</w:t>
      </w:r>
    </w:p>
    <w:p w14:paraId="359F05BB">
      <w:pPr>
        <w:spacing w:line="500" w:lineRule="exact"/>
        <w:ind w:firstLine="640" w:firstLineChars="200"/>
        <w:rPr>
          <w:rFonts w:hint="eastAsia" w:ascii="仿宋" w:hAnsi="仿宋" w:eastAsia="仿宋" w:cs="仿宋"/>
          <w:b w:val="0"/>
          <w:bCs w:val="0"/>
          <w:color w:val="auto"/>
          <w:sz w:val="32"/>
          <w:szCs w:val="32"/>
          <w:lang w:eastAsia="zh-CN"/>
        </w:rPr>
      </w:pPr>
      <w:r>
        <w:rPr>
          <w:rFonts w:hint="eastAsia" w:ascii="仿宋" w:hAnsi="仿宋" w:eastAsia="仿宋" w:cs="仿宋"/>
          <w:b w:val="0"/>
          <w:bCs w:val="0"/>
          <w:color w:val="auto"/>
          <w:sz w:val="32"/>
          <w:szCs w:val="32"/>
          <w:lang w:val="en-US" w:eastAsia="zh-CN"/>
        </w:rPr>
        <w:t>9</w:t>
      </w:r>
      <w:r>
        <w:rPr>
          <w:rFonts w:hint="eastAsia" w:ascii="仿宋" w:hAnsi="仿宋" w:eastAsia="仿宋" w:cs="仿宋"/>
          <w:b w:val="0"/>
          <w:bCs w:val="0"/>
          <w:color w:val="auto"/>
          <w:sz w:val="32"/>
          <w:szCs w:val="32"/>
        </w:rPr>
        <w:t>、住房保障支出（类）住房改革支出（款） 住房公积金（项）</w:t>
      </w:r>
      <w:r>
        <w:rPr>
          <w:rFonts w:hint="eastAsia" w:ascii="仿宋" w:hAnsi="仿宋" w:eastAsia="仿宋" w:cs="仿宋"/>
          <w:b w:val="0"/>
          <w:bCs w:val="0"/>
          <w:color w:val="auto"/>
          <w:sz w:val="32"/>
          <w:szCs w:val="32"/>
          <w:lang w:eastAsia="zh-CN"/>
        </w:rPr>
        <w:t>，反映行政事业单位按人力资源和社会保障部、财政部规定的基本工资和津贴补贴以及规定比例为职工缴纳的住房公积金。</w:t>
      </w:r>
    </w:p>
    <w:sectPr>
      <w:footerReference r:id="rId3" w:type="default"/>
      <w:footerReference r:id="rId4" w:type="even"/>
      <w:pgSz w:w="11906" w:h="16838"/>
      <w:pgMar w:top="2098" w:right="1474" w:bottom="1720"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ˎ̥">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5B6F08">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18</w:t>
    </w:r>
    <w:r>
      <w:fldChar w:fldCharType="end"/>
    </w:r>
  </w:p>
  <w:p w14:paraId="76715BB7">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731422">
    <w:pPr>
      <w:pStyle w:val="4"/>
      <w:framePr w:wrap="around" w:vAnchor="text" w:hAnchor="margin" w:xAlign="center" w:y="1"/>
      <w:rPr>
        <w:rStyle w:val="9"/>
      </w:rPr>
    </w:pPr>
    <w:r>
      <w:fldChar w:fldCharType="begin"/>
    </w:r>
    <w:r>
      <w:rPr>
        <w:rStyle w:val="9"/>
      </w:rPr>
      <w:instrText xml:space="preserve">PAGE  </w:instrText>
    </w:r>
    <w:r>
      <w:fldChar w:fldCharType="separate"/>
    </w:r>
    <w:r>
      <w:fldChar w:fldCharType="end"/>
    </w:r>
  </w:p>
  <w:p w14:paraId="0579F8E9">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ED493CF"/>
    <w:multiLevelType w:val="singleLevel"/>
    <w:tmpl w:val="CED493CF"/>
    <w:lvl w:ilvl="0" w:tentative="0">
      <w:start w:val="3"/>
      <w:numFmt w:val="chineseCounting"/>
      <w:suff w:val="nothing"/>
      <w:lvlText w:val="（%1）"/>
      <w:lvlJc w:val="left"/>
      <w:rPr>
        <w:rFonts w:hint="eastAsia"/>
      </w:rPr>
    </w:lvl>
  </w:abstractNum>
  <w:abstractNum w:abstractNumId="1">
    <w:nsid w:val="7F304AC7"/>
    <w:multiLevelType w:val="singleLevel"/>
    <w:tmpl w:val="7F304AC7"/>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3"/>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I1ZjVkNTA0NmQ0YjE2YTkzYTM1NWNmNDQ3Njg3ZjcifQ=="/>
  </w:docVars>
  <w:rsids>
    <w:rsidRoot w:val="A7F73C99"/>
    <w:rsid w:val="00064A91"/>
    <w:rsid w:val="000718C4"/>
    <w:rsid w:val="000779B0"/>
    <w:rsid w:val="001E4E23"/>
    <w:rsid w:val="001E510D"/>
    <w:rsid w:val="001F28C1"/>
    <w:rsid w:val="001F4EC0"/>
    <w:rsid w:val="00213789"/>
    <w:rsid w:val="002A6E07"/>
    <w:rsid w:val="0034456B"/>
    <w:rsid w:val="003A4DB8"/>
    <w:rsid w:val="003D2F77"/>
    <w:rsid w:val="004A1EE3"/>
    <w:rsid w:val="004C755C"/>
    <w:rsid w:val="004D515A"/>
    <w:rsid w:val="004D5572"/>
    <w:rsid w:val="0050273F"/>
    <w:rsid w:val="00513897"/>
    <w:rsid w:val="00530C81"/>
    <w:rsid w:val="005C43A2"/>
    <w:rsid w:val="005E64FB"/>
    <w:rsid w:val="005F5987"/>
    <w:rsid w:val="00602EED"/>
    <w:rsid w:val="006B0D64"/>
    <w:rsid w:val="00731FC7"/>
    <w:rsid w:val="00740E64"/>
    <w:rsid w:val="00754F6E"/>
    <w:rsid w:val="007A4101"/>
    <w:rsid w:val="008232A9"/>
    <w:rsid w:val="00896ADB"/>
    <w:rsid w:val="009A2744"/>
    <w:rsid w:val="009D5CC9"/>
    <w:rsid w:val="00A54A37"/>
    <w:rsid w:val="00A70448"/>
    <w:rsid w:val="00AA19F3"/>
    <w:rsid w:val="00AC28EE"/>
    <w:rsid w:val="00AC3F0E"/>
    <w:rsid w:val="00B36E61"/>
    <w:rsid w:val="00B409FF"/>
    <w:rsid w:val="00B4133E"/>
    <w:rsid w:val="00B54DE8"/>
    <w:rsid w:val="00B63E9E"/>
    <w:rsid w:val="00BC0439"/>
    <w:rsid w:val="00C04C21"/>
    <w:rsid w:val="00C7436A"/>
    <w:rsid w:val="00CA0F14"/>
    <w:rsid w:val="00CA536B"/>
    <w:rsid w:val="00CB0D1E"/>
    <w:rsid w:val="00CD6E49"/>
    <w:rsid w:val="00CD794A"/>
    <w:rsid w:val="00DB612B"/>
    <w:rsid w:val="00DC2A37"/>
    <w:rsid w:val="00E07782"/>
    <w:rsid w:val="00E70EA3"/>
    <w:rsid w:val="00F0336A"/>
    <w:rsid w:val="00F06DA9"/>
    <w:rsid w:val="00F103D6"/>
    <w:rsid w:val="00F25220"/>
    <w:rsid w:val="00FA2884"/>
    <w:rsid w:val="00FC03DC"/>
    <w:rsid w:val="00FC5708"/>
    <w:rsid w:val="02DE2EF8"/>
    <w:rsid w:val="062C5C9D"/>
    <w:rsid w:val="091004C6"/>
    <w:rsid w:val="0A677CF4"/>
    <w:rsid w:val="0ADD2DF0"/>
    <w:rsid w:val="0F0A004B"/>
    <w:rsid w:val="0F93387C"/>
    <w:rsid w:val="0FC80124"/>
    <w:rsid w:val="136F98C7"/>
    <w:rsid w:val="17427E68"/>
    <w:rsid w:val="17E05CBA"/>
    <w:rsid w:val="1A8962C8"/>
    <w:rsid w:val="1CA52F2E"/>
    <w:rsid w:val="1E3630B9"/>
    <w:rsid w:val="1E7D6144"/>
    <w:rsid w:val="23A033E3"/>
    <w:rsid w:val="23E41CB4"/>
    <w:rsid w:val="240D00FE"/>
    <w:rsid w:val="25770F93"/>
    <w:rsid w:val="26EEC2B5"/>
    <w:rsid w:val="2A4F64EF"/>
    <w:rsid w:val="2B044801"/>
    <w:rsid w:val="2D391DD0"/>
    <w:rsid w:val="2DA608F6"/>
    <w:rsid w:val="2F6D7B0F"/>
    <w:rsid w:val="37647A49"/>
    <w:rsid w:val="37FDA7E2"/>
    <w:rsid w:val="3CA15DE9"/>
    <w:rsid w:val="3D8308AB"/>
    <w:rsid w:val="3FE61EE5"/>
    <w:rsid w:val="423105CF"/>
    <w:rsid w:val="457D0B46"/>
    <w:rsid w:val="46103885"/>
    <w:rsid w:val="4C6877E5"/>
    <w:rsid w:val="4EA86137"/>
    <w:rsid w:val="50876E10"/>
    <w:rsid w:val="56CA7FD0"/>
    <w:rsid w:val="576E5A17"/>
    <w:rsid w:val="5B735AF4"/>
    <w:rsid w:val="5C8E580B"/>
    <w:rsid w:val="5F7D3333"/>
    <w:rsid w:val="612B4288"/>
    <w:rsid w:val="61385890"/>
    <w:rsid w:val="67332E10"/>
    <w:rsid w:val="69DA57C5"/>
    <w:rsid w:val="6AFF4D38"/>
    <w:rsid w:val="6DB117A6"/>
    <w:rsid w:val="6EB72579"/>
    <w:rsid w:val="6F0D3F47"/>
    <w:rsid w:val="6F670F9B"/>
    <w:rsid w:val="74981759"/>
    <w:rsid w:val="75333645"/>
    <w:rsid w:val="75956FFF"/>
    <w:rsid w:val="78F32001"/>
    <w:rsid w:val="7CBA2A44"/>
    <w:rsid w:val="7DB0448C"/>
    <w:rsid w:val="7E5F9AA4"/>
    <w:rsid w:val="7F1429AC"/>
    <w:rsid w:val="8FFC8888"/>
    <w:rsid w:val="A7F73C99"/>
    <w:rsid w:val="BFFE3BF4"/>
    <w:rsid w:val="DFEBDA37"/>
    <w:rsid w:val="EF6FCA1D"/>
    <w:rsid w:val="EFFF57D6"/>
    <w:rsid w:val="FD33A2D0"/>
    <w:rsid w:val="FF7FA20F"/>
    <w:rsid w:val="FFFE81A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alloon Text"/>
    <w:basedOn w:val="1"/>
    <w:qFormat/>
    <w:uiPriority w:val="0"/>
    <w:rPr>
      <w:sz w:val="18"/>
      <w:szCs w:val="18"/>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qFormat/>
    <w:uiPriority w:val="0"/>
    <w:rPr>
      <w:b/>
      <w:bCs/>
    </w:rPr>
  </w:style>
  <w:style w:type="character" w:styleId="9">
    <w:name w:val="page number"/>
    <w:qFormat/>
    <w:uiPriority w:val="0"/>
  </w:style>
  <w:style w:type="character" w:styleId="10">
    <w:name w:val="annotation reference"/>
    <w:qFormat/>
    <w:uiPriority w:val="0"/>
    <w:rPr>
      <w:sz w:val="21"/>
      <w:szCs w:val="21"/>
    </w:rPr>
  </w:style>
  <w:style w:type="character" w:customStyle="1" w:styleId="11">
    <w:name w:val="批注文字 Char"/>
    <w:qFormat/>
    <w:uiPriority w:val="0"/>
    <w:rPr>
      <w:kern w:val="2"/>
      <w:sz w:val="21"/>
      <w:szCs w:val="24"/>
    </w:rPr>
  </w:style>
  <w:style w:type="character" w:customStyle="1" w:styleId="12">
    <w:name w:val="批注框文本 Char"/>
    <w:qFormat/>
    <w:uiPriority w:val="0"/>
    <w:rPr>
      <w:kern w:val="2"/>
      <w:sz w:val="18"/>
      <w:szCs w:val="18"/>
    </w:rPr>
  </w:style>
  <w:style w:type="character" w:customStyle="1" w:styleId="13">
    <w:name w:val="页眉 Char"/>
    <w:qFormat/>
    <w:uiPriority w:val="0"/>
    <w:rPr>
      <w:kern w:val="2"/>
      <w:sz w:val="18"/>
      <w:szCs w:val="18"/>
    </w:rPr>
  </w:style>
  <w:style w:type="character" w:customStyle="1" w:styleId="14">
    <w:name w:val="批注主题 Char"/>
    <w:qFormat/>
    <w:uiPriority w:val="0"/>
    <w:rPr>
      <w:b/>
      <w:bCs/>
      <w:kern w:val="2"/>
      <w:sz w:val="21"/>
      <w:szCs w:val="24"/>
    </w:rPr>
  </w:style>
  <w:style w:type="paragraph" w:customStyle="1" w:styleId="15">
    <w:name w:val="WPSOffice手动目录 1"/>
    <w:qFormat/>
    <w:uiPriority w:val="0"/>
    <w:rPr>
      <w:rFonts w:ascii="Times New Roman" w:hAnsi="Times New Roman" w:eastAsia="宋体" w:cs="Times New Roman"/>
      <w:lang w:val="en-US" w:eastAsia="zh-CN" w:bidi="ar-SA"/>
    </w:rPr>
  </w:style>
  <w:style w:type="paragraph" w:customStyle="1" w:styleId="16">
    <w:name w:val="WPSOffice手动目录 2"/>
    <w:qFormat/>
    <w:uiPriority w:val="0"/>
    <w:pPr>
      <w:ind w:leftChars="200"/>
    </w:pPr>
    <w:rPr>
      <w:rFonts w:ascii="Times New Roman" w:hAnsi="Times New Roman" w:eastAsia="宋体" w:cs="Times New Roman"/>
      <w:lang w:val="en-US" w:eastAsia="zh-CN" w:bidi="ar-SA"/>
    </w:rPr>
  </w:style>
  <w:style w:type="paragraph" w:customStyle="1" w:styleId="17">
    <w:name w:val="正文1 Char Char Char"/>
    <w:basedOn w:val="1"/>
    <w:qFormat/>
    <w:uiPriority w:val="0"/>
    <w:pPr>
      <w:spacing w:line="360" w:lineRule="auto"/>
      <w:ind w:firstLine="200" w:firstLineChars="200"/>
    </w:pPr>
  </w:style>
  <w:style w:type="paragraph" w:customStyle="1" w:styleId="1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291</Words>
  <Characters>304</Characters>
  <Lines>67</Lines>
  <Paragraphs>18</Paragraphs>
  <TotalTime>51</TotalTime>
  <ScaleCrop>false</ScaleCrop>
  <LinksUpToDate>false</LinksUpToDate>
  <CharactersWithSpaces>332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2024-07-24T03:26:00Z</dcterms:created>
  <dc:creator>uos</dc:creator>
  <cp:lastModifiedBy>JGYY</cp:lastModifiedBy>
  <cp:lastPrinted>2024-10-11T08:44:00Z</cp:lastPrinted>
  <dcterms:modified xsi:type="dcterms:W3CDTF">2026-10-20T01:34:18Z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DCB1ABCAF63047A9BCB865B277E01EB4_13</vt:lpwstr>
  </property>
  <property fmtid="{D5CDD505-2E9C-101B-9397-08002B2CF9AE}" pid="4" name="KSOTemplateDocerSaveRecord">
    <vt:lpwstr>eyJoZGlkIjoiNjA5MmQ3YmU4N2FjZGMzMDU4YmIzYmUyNjJkYmZmZTMifQ==</vt:lpwstr>
  </property>
</Properties>
</file>