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方正小标宋简体" w:hAnsi="方正小标宋简体" w:eastAsia="方正小标宋简体" w:cs="方正小标宋简体"/>
          <w:b/>
          <w:bCs w:val="0"/>
          <w:kern w:val="0"/>
          <w:sz w:val="44"/>
          <w:szCs w:val="44"/>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方正小标宋简体" w:hAnsi="方正小标宋简体" w:eastAsia="方正小标宋简体" w:cs="方正小标宋简体"/>
          <w:b/>
          <w:bCs w:val="0"/>
          <w:color w:val="000000" w:themeColor="text1"/>
          <w:kern w:val="0"/>
          <w:sz w:val="44"/>
          <w:szCs w:val="44"/>
          <w:lang w:val="en-US" w:eastAsia="zh-CN"/>
          <w14:textFill>
            <w14:solidFill>
              <w14:schemeClr w14:val="tx1"/>
            </w14:solidFill>
          </w14:textFill>
        </w:rPr>
      </w:pPr>
    </w:p>
    <w:p>
      <w:pPr>
        <w:jc w:val="center"/>
        <w:rPr>
          <w:rFonts w:hint="eastAsia" w:ascii="宋体" w:hAnsi="宋体" w:eastAsia="宋体" w:cs="宋体"/>
          <w:b/>
          <w:bCs w:val="0"/>
          <w:color w:val="000000" w:themeColor="text1"/>
          <w:kern w:val="0"/>
          <w:sz w:val="44"/>
          <w:szCs w:val="44"/>
          <w:lang w:val="en-US" w:eastAsia="zh-CN"/>
          <w14:textFill>
            <w14:solidFill>
              <w14:schemeClr w14:val="tx1"/>
            </w14:solidFill>
          </w14:textFill>
        </w:rPr>
      </w:pPr>
      <w:r>
        <w:rPr>
          <w:rFonts w:hint="eastAsia" w:ascii="宋体" w:hAnsi="宋体" w:eastAsia="宋体" w:cs="宋体"/>
          <w:b/>
          <w:bCs w:val="0"/>
          <w:color w:val="000000" w:themeColor="text1"/>
          <w:kern w:val="0"/>
          <w:sz w:val="44"/>
          <w:szCs w:val="44"/>
          <w:lang w:val="en-US" w:eastAsia="zh-CN"/>
          <w14:textFill>
            <w14:solidFill>
              <w14:schemeClr w14:val="tx1"/>
            </w14:solidFill>
          </w14:textFill>
        </w:rPr>
        <w:t>三亚市公安局交通管理支队</w:t>
      </w:r>
    </w:p>
    <w:p>
      <w:pPr>
        <w:jc w:val="center"/>
        <w:rPr>
          <w:rFonts w:hint="eastAsia" w:ascii="宋体" w:hAnsi="宋体" w:eastAsia="宋体" w:cs="宋体"/>
          <w:b/>
          <w:bCs w:val="0"/>
          <w:color w:val="000000" w:themeColor="text1"/>
          <w:kern w:val="0"/>
          <w:sz w:val="44"/>
          <w:szCs w:val="44"/>
          <w:lang w:val="en-US" w:eastAsia="zh-CN"/>
          <w14:textFill>
            <w14:solidFill>
              <w14:schemeClr w14:val="tx1"/>
            </w14:solidFill>
          </w14:textFill>
        </w:rPr>
      </w:pPr>
      <w:r>
        <w:rPr>
          <w:rFonts w:hint="eastAsia" w:ascii="宋体" w:hAnsi="宋体" w:eastAsia="宋体" w:cs="宋体"/>
          <w:b/>
          <w:bCs w:val="0"/>
          <w:color w:val="000000" w:themeColor="text1"/>
          <w:kern w:val="0"/>
          <w:sz w:val="44"/>
          <w:szCs w:val="44"/>
          <w:lang w:val="en-US" w:eastAsia="zh-CN"/>
          <w14:textFill>
            <w14:solidFill>
              <w14:schemeClr w14:val="tx1"/>
            </w14:solidFill>
          </w14:textFill>
        </w:rPr>
        <w:t>202</w:t>
      </w:r>
      <w:r>
        <w:rPr>
          <w:rFonts w:hint="eastAsia" w:ascii="宋体" w:hAnsi="宋体" w:eastAsia="宋体" w:cs="宋体"/>
          <w:b/>
          <w:bCs w:val="0"/>
          <w:color w:val="000000" w:themeColor="text1"/>
          <w:kern w:val="0"/>
          <w:sz w:val="44"/>
          <w:szCs w:val="44"/>
          <w:lang w:eastAsia="zh-CN"/>
          <w14:textFill>
            <w14:solidFill>
              <w14:schemeClr w14:val="tx1"/>
            </w14:solidFill>
          </w14:textFill>
        </w:rPr>
        <w:t>5</w:t>
      </w:r>
      <w:r>
        <w:rPr>
          <w:rFonts w:hint="eastAsia" w:ascii="宋体" w:hAnsi="宋体" w:eastAsia="宋体" w:cs="宋体"/>
          <w:b/>
          <w:bCs w:val="0"/>
          <w:color w:val="000000" w:themeColor="text1"/>
          <w:kern w:val="0"/>
          <w:sz w:val="44"/>
          <w:szCs w:val="44"/>
          <w:lang w:val="en-US" w:eastAsia="zh-CN"/>
          <w14:textFill>
            <w14:solidFill>
              <w14:schemeClr w14:val="tx1"/>
            </w14:solidFill>
          </w14:textFill>
        </w:rPr>
        <w:t>年度车辆及驾驶员管理项目</w:t>
      </w:r>
    </w:p>
    <w:p>
      <w:pPr>
        <w:jc w:val="center"/>
        <w:rPr>
          <w:rFonts w:hint="eastAsia" w:ascii="宋体" w:hAnsi="宋体" w:eastAsia="宋体" w:cs="宋体"/>
          <w:b/>
          <w:bCs w:val="0"/>
          <w:color w:val="000000" w:themeColor="text1"/>
          <w:kern w:val="0"/>
          <w:sz w:val="44"/>
          <w:szCs w:val="44"/>
          <w:lang w:val="en-US" w:eastAsia="zh-CN"/>
          <w14:textFill>
            <w14:solidFill>
              <w14:schemeClr w14:val="tx1"/>
            </w14:solidFill>
          </w14:textFill>
        </w:rPr>
      </w:pPr>
      <w:r>
        <w:rPr>
          <w:rFonts w:hint="eastAsia" w:ascii="宋体" w:hAnsi="宋体" w:eastAsia="宋体" w:cs="宋体"/>
          <w:b/>
          <w:bCs w:val="0"/>
          <w:color w:val="000000" w:themeColor="text1"/>
          <w:kern w:val="0"/>
          <w:sz w:val="44"/>
          <w:szCs w:val="44"/>
          <w:lang w:val="en-US" w:eastAsia="zh-CN"/>
          <w14:textFill>
            <w14:solidFill>
              <w14:schemeClr w14:val="tx1"/>
            </w14:solidFill>
          </w14:textFill>
        </w:rPr>
        <w:t>绩效自评报告 </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bookmarkStart w:id="0" w:name="_GoBack"/>
      <w:bookmarkEnd w:id="0"/>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eastAsia="仿宋_GB2312" w:cs="仿宋_GB2312"/>
          <w:color w:val="000000" w:themeColor="text1"/>
          <w:sz w:val="31"/>
          <w:szCs w:val="31"/>
          <w14:textFill>
            <w14:solidFill>
              <w14:schemeClr w14:val="tx1"/>
            </w14:solidFill>
          </w14:textFill>
        </w:rPr>
      </w:pPr>
    </w:p>
    <w:p>
      <w:pPr>
        <w:rPr>
          <w:rFonts w:hint="eastAsia" w:ascii="仿宋" w:hAnsi="仿宋" w:eastAsia="仿宋" w:cs="仿宋"/>
          <w:b w:val="0"/>
          <w:bCs/>
          <w:color w:val="000000" w:themeColor="text1"/>
          <w:sz w:val="44"/>
          <w:szCs w:val="44"/>
          <w14:textFill>
            <w14:solidFill>
              <w14:schemeClr w14:val="tx1"/>
            </w14:solidFill>
          </w14:textFill>
        </w:rPr>
      </w:pPr>
    </w:p>
    <w:p>
      <w:pPr>
        <w:jc w:val="center"/>
        <w:rPr>
          <w:rFonts w:hint="eastAsia" w:ascii="宋体" w:hAnsi="宋体" w:eastAsia="宋体" w:cs="宋体"/>
          <w:b/>
          <w:bCs w:val="0"/>
          <w:color w:val="000000" w:themeColor="text1"/>
          <w:sz w:val="32"/>
          <w:szCs w:val="32"/>
          <w:lang w:val="en-US" w:eastAsia="zh-CN"/>
          <w14:textFill>
            <w14:solidFill>
              <w14:schemeClr w14:val="tx1"/>
            </w14:solidFill>
          </w14:textFill>
        </w:rPr>
      </w:pPr>
      <w:r>
        <w:rPr>
          <w:rFonts w:hint="eastAsia" w:ascii="宋体" w:hAnsi="宋体" w:eastAsia="宋体" w:cs="宋体"/>
          <w:b/>
          <w:bCs w:val="0"/>
          <w:color w:val="000000" w:themeColor="text1"/>
          <w:sz w:val="32"/>
          <w:szCs w:val="32"/>
          <w14:textFill>
            <w14:solidFill>
              <w14:schemeClr w14:val="tx1"/>
            </w14:solidFill>
          </w14:textFill>
        </w:rPr>
        <w:t>三亚市公安局</w:t>
      </w:r>
      <w:r>
        <w:rPr>
          <w:rFonts w:hint="eastAsia" w:ascii="宋体" w:hAnsi="宋体" w:eastAsia="宋体" w:cs="宋体"/>
          <w:b/>
          <w:bCs w:val="0"/>
          <w:color w:val="000000" w:themeColor="text1"/>
          <w:sz w:val="32"/>
          <w:szCs w:val="32"/>
          <w:lang w:val="en-US" w:eastAsia="zh-CN"/>
          <w14:textFill>
            <w14:solidFill>
              <w14:schemeClr w14:val="tx1"/>
            </w14:solidFill>
          </w14:textFill>
        </w:rPr>
        <w:t>交通管理支队</w:t>
      </w:r>
    </w:p>
    <w:p>
      <w:pPr>
        <w:jc w:val="center"/>
        <w:rPr>
          <w:rFonts w:hint="eastAsia" w:ascii="宋体" w:hAnsi="宋体" w:eastAsia="宋体" w:cs="宋体"/>
          <w:b/>
          <w:bCs w:val="0"/>
          <w:color w:val="000000" w:themeColor="text1"/>
          <w:sz w:val="32"/>
          <w:szCs w:val="32"/>
          <w14:textFill>
            <w14:solidFill>
              <w14:schemeClr w14:val="tx1"/>
            </w14:solidFill>
          </w14:textFill>
        </w:rPr>
      </w:pPr>
      <w:r>
        <w:rPr>
          <w:rFonts w:hint="eastAsia" w:ascii="宋体" w:hAnsi="宋体" w:eastAsia="宋体" w:cs="宋体"/>
          <w:b/>
          <w:bCs w:val="0"/>
          <w:color w:val="000000" w:themeColor="text1"/>
          <w:sz w:val="32"/>
          <w:szCs w:val="32"/>
          <w14:textFill>
            <w14:solidFill>
              <w14:schemeClr w14:val="tx1"/>
            </w14:solidFill>
          </w14:textFill>
        </w:rPr>
        <w:t>二0</w:t>
      </w:r>
      <w:r>
        <w:rPr>
          <w:rFonts w:hint="eastAsia" w:ascii="宋体" w:hAnsi="宋体" w:eastAsia="宋体" w:cs="宋体"/>
          <w:b/>
          <w:bCs w:val="0"/>
          <w:color w:val="000000" w:themeColor="text1"/>
          <w:sz w:val="32"/>
          <w:szCs w:val="32"/>
          <w:lang w:eastAsia="zh-CN"/>
          <w14:textFill>
            <w14:solidFill>
              <w14:schemeClr w14:val="tx1"/>
            </w14:solidFill>
          </w14:textFill>
        </w:rPr>
        <w:t>二六</w:t>
      </w:r>
      <w:r>
        <w:rPr>
          <w:rFonts w:hint="eastAsia" w:ascii="宋体" w:hAnsi="宋体" w:eastAsia="宋体" w:cs="宋体"/>
          <w:b/>
          <w:bCs w:val="0"/>
          <w:color w:val="000000" w:themeColor="text1"/>
          <w:sz w:val="32"/>
          <w:szCs w:val="32"/>
          <w14:textFill>
            <w14:solidFill>
              <w14:schemeClr w14:val="tx1"/>
            </w14:solidFill>
          </w14:textFill>
        </w:rPr>
        <w:t>年四月</w:t>
      </w:r>
    </w:p>
    <w:p>
      <w:pPr>
        <w:jc w:val="center"/>
        <w:rPr>
          <w:rFonts w:hint="eastAsia" w:ascii="仿宋" w:hAnsi="仿宋" w:eastAsia="仿宋" w:cs="仿宋"/>
          <w:b/>
          <w:bCs w:val="0"/>
          <w:color w:val="000000" w:themeColor="text1"/>
          <w:sz w:val="44"/>
          <w:szCs w:val="44"/>
          <w14:textFill>
            <w14:solidFill>
              <w14:schemeClr w14:val="tx1"/>
            </w14:solidFill>
          </w14:textFill>
        </w:rPr>
      </w:pPr>
    </w:p>
    <w:p>
      <w:pPr>
        <w:jc w:val="center"/>
        <w:rPr>
          <w:rFonts w:hint="eastAsia" w:ascii="仿宋" w:hAnsi="仿宋" w:eastAsia="仿宋" w:cs="仿宋"/>
          <w:b/>
          <w:bCs w:val="0"/>
          <w:color w:val="000000" w:themeColor="text1"/>
          <w:sz w:val="44"/>
          <w:szCs w:val="44"/>
          <w14:textFill>
            <w14:solidFill>
              <w14:schemeClr w14:val="tx1"/>
            </w14:solidFill>
          </w14:textFill>
        </w:rPr>
      </w:pPr>
    </w:p>
    <w:p>
      <w:pPr>
        <w:jc w:val="center"/>
        <w:rPr>
          <w:rFonts w:hint="eastAsia" w:ascii="仿宋" w:hAnsi="仿宋" w:eastAsia="仿宋" w:cs="仿宋"/>
          <w:b/>
          <w:bCs w:val="0"/>
          <w:color w:val="000000" w:themeColor="text1"/>
          <w:sz w:val="44"/>
          <w:szCs w:val="44"/>
          <w14:textFill>
            <w14:solidFill>
              <w14:schemeClr w14:val="tx1"/>
            </w14:solidFill>
          </w14:textFill>
        </w:rPr>
      </w:pPr>
    </w:p>
    <w:p>
      <w:pPr>
        <w:jc w:val="center"/>
        <w:rPr>
          <w:rFonts w:hint="eastAsia" w:ascii="仿宋" w:hAnsi="仿宋" w:eastAsia="仿宋" w:cs="仿宋"/>
          <w:b/>
          <w:bCs w:val="0"/>
          <w:color w:val="000000" w:themeColor="text1"/>
          <w:sz w:val="44"/>
          <w:szCs w:val="44"/>
          <w14:textFill>
            <w14:solidFill>
              <w14:schemeClr w14:val="tx1"/>
            </w14:solidFill>
          </w14:textFill>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640" w:firstLineChars="200"/>
        <w:jc w:val="left"/>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华文细黑" w:hAnsi="华文细黑" w:eastAsia="华文细黑" w:cs="华文细黑"/>
          <w:color w:val="000000" w:themeColor="text1"/>
          <w:sz w:val="32"/>
          <w:szCs w:val="32"/>
          <w14:textFill>
            <w14:solidFill>
              <w14:schemeClr w14:val="tx1"/>
            </w14:solidFill>
          </w14:textFill>
        </w:rPr>
        <w:t>一、</w:t>
      </w:r>
      <w:r>
        <w:rPr>
          <w:rFonts w:hint="eastAsia" w:ascii="华文细黑" w:hAnsi="华文细黑" w:eastAsia="华文细黑" w:cs="华文细黑"/>
          <w:b w:val="0"/>
          <w:bCs w:val="0"/>
          <w:color w:val="000000" w:themeColor="text1"/>
          <w:sz w:val="32"/>
          <w:szCs w:val="32"/>
          <w14:textFill>
            <w14:solidFill>
              <w14:schemeClr w14:val="tx1"/>
            </w14:solidFill>
          </w14:textFill>
        </w:rPr>
        <w:t>项目概况 </w:t>
      </w:r>
      <w:r>
        <w:rPr>
          <w:rFonts w:hint="eastAsia" w:ascii="仿宋" w:hAnsi="仿宋" w:eastAsia="仿宋" w:cs="仿宋"/>
          <w:b w:val="0"/>
          <w:bCs w:val="0"/>
          <w:color w:val="000000" w:themeColor="text1"/>
          <w:sz w:val="32"/>
          <w:szCs w:val="32"/>
          <w14:textFill>
            <w14:solidFill>
              <w14:schemeClr w14:val="tx1"/>
            </w14:solidFill>
          </w14:textFill>
        </w:rPr>
        <w:t xml:space="preserve">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r>
        <w:rPr>
          <w:rFonts w:hint="eastAsia" w:ascii="华文楷体" w:hAnsi="华文楷体" w:eastAsia="华文楷体" w:cs="华文楷体"/>
          <w:b w:val="0"/>
          <w:bCs w:val="0"/>
          <w:color w:val="000000" w:themeColor="text1"/>
          <w:sz w:val="32"/>
          <w:szCs w:val="32"/>
          <w14:textFill>
            <w14:solidFill>
              <w14:schemeClr w14:val="tx1"/>
            </w14:solidFill>
          </w14:textFill>
        </w:rPr>
        <w:t>（一）项目基本情况</w:t>
      </w:r>
      <w:r>
        <w:rPr>
          <w:rFonts w:hint="eastAsia" w:ascii="仿宋" w:hAnsi="仿宋" w:eastAsia="仿宋" w:cs="仿宋"/>
          <w:b w:val="0"/>
          <w:bCs w:val="0"/>
          <w:color w:val="000000" w:themeColor="text1"/>
          <w:sz w:val="32"/>
          <w:szCs w:val="32"/>
          <w14:textFill>
            <w14:solidFill>
              <w14:schemeClr w14:val="tx1"/>
            </w14:solidFill>
          </w14:textFill>
        </w:rPr>
        <w: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42"/>
        <w:jc w:val="left"/>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项目名称：车辆及驾驶员管理</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42"/>
        <w:jc w:val="left"/>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实施主体：</w:t>
      </w:r>
      <w:r>
        <w:rPr>
          <w:rFonts w:hint="eastAsia" w:ascii="仿宋_GB2312" w:hAnsi="仿宋_GB2312" w:eastAsia="仿宋_GB2312" w:cs="仿宋_GB2312"/>
          <w:b w:val="0"/>
          <w:bCs w:val="0"/>
          <w:color w:val="000000" w:themeColor="text1"/>
          <w:sz w:val="32"/>
          <w:szCs w:val="32"/>
          <w14:textFill>
            <w14:solidFill>
              <w14:schemeClr w14:val="tx1"/>
            </w14:solidFill>
          </w14:textFill>
        </w:rPr>
        <w:t>三亚市公安局交通</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管理</w:t>
      </w:r>
      <w:r>
        <w:rPr>
          <w:rFonts w:hint="eastAsia" w:ascii="仿宋_GB2312" w:hAnsi="仿宋_GB2312" w:eastAsia="仿宋_GB2312" w:cs="仿宋_GB2312"/>
          <w:b w:val="0"/>
          <w:bCs w:val="0"/>
          <w:color w:val="000000" w:themeColor="text1"/>
          <w:sz w:val="32"/>
          <w:szCs w:val="32"/>
          <w14:textFill>
            <w14:solidFill>
              <w14:schemeClr w14:val="tx1"/>
            </w14:solidFill>
          </w14:textFill>
        </w:rPr>
        <w:t>支队</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42"/>
        <w:jc w:val="left"/>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主管部门</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三亚市公安局</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项目负责人为：何自豪</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联系电话：88869390</w:t>
      </w:r>
    </w:p>
    <w:p>
      <w:pPr>
        <w:keepNext w:val="0"/>
        <w:keepLines w:val="0"/>
        <w:pageBreakBefore w:val="0"/>
        <w:widowControl/>
        <w:kinsoku/>
        <w:wordWrap/>
        <w:overflowPunct/>
        <w:topLinePunct w:val="0"/>
        <w:autoSpaceDE/>
        <w:autoSpaceDN/>
        <w:bidi w:val="0"/>
        <w:adjustRightInd w:val="0"/>
        <w:snapToGrid/>
        <w:spacing w:beforeAutospacing="0" w:afterAutospacing="0" w:line="240" w:lineRule="auto"/>
        <w:ind w:left="0" w:leftChars="0" w:right="0" w:rightChars="0" w:firstLine="640" w:firstLineChars="200"/>
        <w:jc w:val="left"/>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项目概述如下：</w:t>
      </w:r>
      <w:r>
        <w:rPr>
          <w:rFonts w:hint="eastAsia" w:ascii="仿宋_GB2312" w:hAnsi="仿宋_GB2312" w:eastAsia="仿宋_GB2312" w:cs="仿宋_GB2312"/>
          <w:b w:val="0"/>
          <w:bCs w:val="0"/>
          <w:color w:val="000000" w:themeColor="text1"/>
          <w:sz w:val="32"/>
          <w:szCs w:val="32"/>
          <w14:textFill>
            <w14:solidFill>
              <w14:schemeClr w14:val="tx1"/>
            </w14:solidFill>
          </w14:textFill>
        </w:rPr>
        <w:t>本项目目标是围绕车辆及驾驶员工作中心，按时按质按量完成对本市机动车进行注册登记、核发牌证及相关业务和对机动车驾驶人进行考核、核发驾驶证及相关业务，提高车辆上牌率，杜绝无证驾驶机动车，保证我市机动车和驾驶人的有效管理和安全畅通，做到机动车和驾驶人管理的真实性、有效性和全市机动车、驾驶人普遍满意，提升了三亚市道路交通管理的整体形象。</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val="0"/>
        <w:snapToGrid/>
        <w:spacing w:beforeAutospacing="0" w:afterAutospacing="0" w:line="240" w:lineRule="auto"/>
        <w:ind w:right="0" w:rightChars="0" w:firstLine="640" w:firstLineChars="200"/>
        <w:jc w:val="left"/>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根据《三亚市财政局关于批复2025年市级部门预算的通知》（三财〔2025〕109号）</w:t>
      </w:r>
      <w:r>
        <w:rPr>
          <w:rFonts w:hint="eastAsia" w:ascii="仿宋_GB2312" w:hAnsi="仿宋_GB2312" w:eastAsia="仿宋_GB2312" w:cs="仿宋_GB2312"/>
          <w:b w:val="0"/>
          <w:bCs w:val="0"/>
          <w:color w:val="000000" w:themeColor="text1"/>
          <w:sz w:val="32"/>
          <w:szCs w:val="32"/>
          <w14:textFill>
            <w14:solidFill>
              <w14:schemeClr w14:val="tx1"/>
            </w14:solidFill>
          </w14:textFill>
        </w:rPr>
        <w:t>文件精神，</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14:textFill>
            <w14:solidFill>
              <w14:schemeClr w14:val="tx1"/>
            </w14:solidFill>
          </w14:textFill>
        </w:rPr>
        <w:t>年市财政局安排并下达项目预算资金使用指标2450万元专项</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经费，其中由于2025年5月起机构改革，交管支队不具备独立核算，2025年1月至4月</w:t>
      </w:r>
      <w:r>
        <w:rPr>
          <w:rFonts w:hint="eastAsia" w:ascii="仿宋_GB2312" w:hAnsi="仿宋_GB2312" w:eastAsia="仿宋_GB2312" w:cs="仿宋_GB2312"/>
          <w:b w:val="0"/>
          <w:bCs w:val="0"/>
          <w:color w:val="000000" w:themeColor="text1"/>
          <w:sz w:val="32"/>
          <w:szCs w:val="32"/>
          <w14:textFill>
            <w14:solidFill>
              <w14:schemeClr w14:val="tx1"/>
            </w14:solidFill>
          </w14:textFill>
        </w:rPr>
        <w:t>该项目经费992.78万元在支队开支，用于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14:textFill>
            <w14:solidFill>
              <w14:schemeClr w14:val="tx1"/>
            </w14:solidFill>
          </w14:textFill>
        </w:rPr>
        <w:t>年度我支队各项综合性开支工作，包括考场租赁费、</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车驾管业务牌证成本</w:t>
      </w:r>
      <w:r>
        <w:rPr>
          <w:rFonts w:hint="eastAsia" w:ascii="仿宋_GB2312" w:hAnsi="仿宋_GB2312" w:eastAsia="仿宋_GB2312" w:cs="仿宋_GB2312"/>
          <w:b w:val="0"/>
          <w:bCs w:val="0"/>
          <w:color w:val="000000" w:themeColor="text1"/>
          <w:sz w:val="32"/>
          <w:szCs w:val="32"/>
          <w14:textFill>
            <w14:solidFill>
              <w14:schemeClr w14:val="tx1"/>
            </w14:solidFill>
          </w14:textFill>
        </w:rPr>
        <w:t>费用、人员误餐、差旅、办公用品及各杂项开支等。</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本项目计划于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14:textFill>
            <w14:solidFill>
              <w14:schemeClr w14:val="tx1"/>
            </w14:solidFill>
          </w14:textFill>
        </w:rPr>
        <w:t>年1月起实施，截止</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14:textFill>
            <w14:solidFill>
              <w14:schemeClr w14:val="tx1"/>
            </w14:solidFill>
          </w14:textFill>
        </w:rPr>
        <w:t>年12月底实施完成，1月至4月在支队使用的项目经费为992.78</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万</w:t>
      </w:r>
      <w:r>
        <w:rPr>
          <w:rFonts w:hint="eastAsia" w:ascii="仿宋_GB2312" w:hAnsi="仿宋_GB2312" w:eastAsia="仿宋_GB2312" w:cs="仿宋_GB2312"/>
          <w:b w:val="0"/>
          <w:bCs w:val="0"/>
          <w:color w:val="000000" w:themeColor="text1"/>
          <w:sz w:val="32"/>
          <w:szCs w:val="32"/>
          <w14:textFill>
            <w14:solidFill>
              <w14:schemeClr w14:val="tx1"/>
            </w14:solidFill>
          </w14:textFill>
        </w:rPr>
        <w:t xml:space="preserve">元，执行率100%。 </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华文楷体" w:hAnsi="华文楷体" w:eastAsia="华文楷体" w:cs="华文楷体"/>
          <w:color w:val="000000" w:themeColor="text1"/>
          <w:sz w:val="32"/>
          <w:szCs w:val="32"/>
          <w14:textFill>
            <w14:solidFill>
              <w14:schemeClr w14:val="tx1"/>
            </w14:solidFill>
          </w14:textFill>
        </w:rPr>
        <w:t>（二）项目年度预算绩效目标和绩效指标设定情况 </w:t>
      </w:r>
      <w:r>
        <w:rPr>
          <w:rFonts w:hint="eastAsia" w:ascii="仿宋" w:hAnsi="仿宋" w:eastAsia="仿宋" w:cs="仿宋"/>
          <w:color w:val="000000" w:themeColor="text1"/>
          <w:sz w:val="32"/>
          <w:szCs w:val="32"/>
          <w14:textFill>
            <w14:solidFill>
              <w14:schemeClr w14:val="tx1"/>
            </w14:solidFill>
          </w14:textFill>
        </w:rPr>
        <w:t xml:space="preserve"> </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总体目标：</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14:textFill>
            <w14:solidFill>
              <w14:schemeClr w14:val="tx1"/>
            </w14:solidFill>
          </w14:textFill>
        </w:rPr>
        <w:t>年年度目标</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是</w:t>
      </w:r>
      <w:r>
        <w:rPr>
          <w:rFonts w:hint="eastAsia" w:ascii="仿宋_GB2312" w:hAnsi="仿宋_GB2312" w:eastAsia="仿宋_GB2312" w:cs="仿宋_GB2312"/>
          <w:b w:val="0"/>
          <w:bCs w:val="0"/>
          <w:color w:val="000000" w:themeColor="text1"/>
          <w:sz w:val="32"/>
          <w:szCs w:val="32"/>
          <w14:textFill>
            <w14:solidFill>
              <w14:schemeClr w14:val="tx1"/>
            </w14:solidFill>
          </w14:textFill>
        </w:rPr>
        <w:t>对本市</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机</w:t>
      </w:r>
      <w:r>
        <w:rPr>
          <w:rFonts w:hint="eastAsia" w:ascii="仿宋_GB2312" w:hAnsi="仿宋_GB2312" w:eastAsia="仿宋_GB2312" w:cs="仿宋_GB2312"/>
          <w:b w:val="0"/>
          <w:bCs w:val="0"/>
          <w:color w:val="000000" w:themeColor="text1"/>
          <w:sz w:val="32"/>
          <w:szCs w:val="32"/>
          <w14:textFill>
            <w14:solidFill>
              <w14:schemeClr w14:val="tx1"/>
            </w14:solidFill>
          </w14:textFill>
        </w:rPr>
        <w:t>动车进行申请注册登记、核发牌证及办理相关业务进行管理工作。对本市道路交通事故进行处理。对本市电动车进行申请注册登记、核发牌证及办理相关业务进行管理工作。</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FF0000"/>
          <w:sz w:val="32"/>
          <w:szCs w:val="32"/>
          <w:lang w:val="en-US" w:eastAsia="zh-CN"/>
        </w:rPr>
        <w:t xml:space="preserve"> </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（1）</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1-4月产出指标（数量指标：机动车注册量40847</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完成</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率：100%；机动车驾驶人考试人数</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72115</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人次，完成率：100%；）;(时效指标：在3个工作日内及时支付驾驶员考场租赁费用，完成率：100%；）；</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right="0" w:rightChars="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1-4月</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效益指标（经济效益指标：车驾管非税收入</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10534020</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元，完成率100%；）；（社会效益指标：减少事故发生率等于2%，完成率100%；）</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right="0" w:rightChars="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（3）</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1-4月</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满意度指标（服务对象满意度指标：</w:t>
      </w:r>
      <w:r>
        <w:rPr>
          <w:rFonts w:hint="eastAsia" w:ascii="仿宋_GB2312" w:hAnsi="仿宋_GB2312" w:eastAsia="仿宋_GB2312" w:cs="仿宋_GB2312"/>
          <w:b w:val="0"/>
          <w:bCs w:val="0"/>
          <w:color w:val="000000" w:themeColor="text1"/>
          <w:sz w:val="32"/>
          <w:szCs w:val="32"/>
          <w14:textFill>
            <w14:solidFill>
              <w14:schemeClr w14:val="tx1"/>
            </w14:solidFill>
          </w14:textFill>
        </w:rPr>
        <w:t>依法对本市机车驾驶员进行注册登记、核发牌证及办理相关业务和对机动车驾驶员进行考核、核发驾驶证等相关业务</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，做到全市机动车驾驶员满意，</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完成率100%）</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总体目标：对本市</w:t>
      </w:r>
      <w:r>
        <w:rPr>
          <w:rFonts w:hint="eastAsia" w:ascii="仿宋_GB2312" w:hAnsi="仿宋_GB2312" w:eastAsia="仿宋_GB2312" w:cs="仿宋_GB2312"/>
          <w:color w:val="000000" w:themeColor="text1"/>
          <w:sz w:val="32"/>
          <w:szCs w:val="32"/>
          <w:lang w:eastAsia="zh-CN"/>
          <w14:textFill>
            <w14:solidFill>
              <w14:schemeClr w14:val="tx1"/>
            </w14:solidFill>
          </w14:textFill>
        </w:rPr>
        <w:t>机动车</w:t>
      </w:r>
      <w:r>
        <w:rPr>
          <w:rFonts w:hint="eastAsia" w:ascii="仿宋_GB2312" w:hAnsi="仿宋_GB2312" w:eastAsia="仿宋_GB2312" w:cs="仿宋_GB2312"/>
          <w:color w:val="000000" w:themeColor="text1"/>
          <w:sz w:val="32"/>
          <w:szCs w:val="32"/>
          <w14:textFill>
            <w14:solidFill>
              <w14:schemeClr w14:val="tx1"/>
            </w14:solidFill>
          </w14:textFill>
        </w:rPr>
        <w:t>进行申请注册登记、核发牌证</w:t>
      </w:r>
      <w:r>
        <w:rPr>
          <w:rFonts w:hint="eastAsia" w:ascii="仿宋_GB2312" w:hAnsi="仿宋_GB2312" w:eastAsia="仿宋_GB2312" w:cs="仿宋_GB2312"/>
          <w:color w:val="000000" w:themeColor="text1"/>
          <w:sz w:val="32"/>
          <w:szCs w:val="32"/>
          <w:lang w:eastAsia="zh-CN"/>
          <w14:textFill>
            <w14:solidFill>
              <w14:schemeClr w14:val="tx1"/>
            </w14:solidFill>
          </w14:textFill>
        </w:rPr>
        <w:t>、驾驶员核发驾驶证</w:t>
      </w:r>
      <w:r>
        <w:rPr>
          <w:rFonts w:hint="eastAsia" w:ascii="仿宋_GB2312" w:hAnsi="仿宋_GB2312" w:eastAsia="仿宋_GB2312" w:cs="仿宋_GB2312"/>
          <w:color w:val="000000" w:themeColor="text1"/>
          <w:sz w:val="32"/>
          <w:szCs w:val="32"/>
          <w14:textFill>
            <w14:solidFill>
              <w14:schemeClr w14:val="tx1"/>
            </w14:solidFill>
          </w14:textFill>
        </w:rPr>
        <w:t>及办理相关业务进行管理工作。对本市道路交通事故进行处理。对本市电动车进行申请注册登记、核发牌证及办理相关业务进行管理工作。</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color w:val="000000" w:themeColor="text1"/>
          <w:sz w:val="32"/>
          <w:szCs w:val="32"/>
          <w:lang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年年度目标是对本市</w:t>
      </w:r>
      <w:r>
        <w:rPr>
          <w:rFonts w:hint="eastAsia" w:ascii="仿宋_GB2312" w:hAnsi="仿宋_GB2312" w:eastAsia="仿宋_GB2312" w:cs="仿宋_GB2312"/>
          <w:color w:val="000000" w:themeColor="text1"/>
          <w:sz w:val="32"/>
          <w:szCs w:val="32"/>
          <w:lang w:eastAsia="zh-CN"/>
          <w14:textFill>
            <w14:solidFill>
              <w14:schemeClr w14:val="tx1"/>
            </w14:solidFill>
          </w14:textFill>
        </w:rPr>
        <w:t>机动车</w:t>
      </w:r>
      <w:r>
        <w:rPr>
          <w:rFonts w:hint="eastAsia" w:ascii="仿宋_GB2312" w:hAnsi="仿宋_GB2312" w:eastAsia="仿宋_GB2312" w:cs="仿宋_GB2312"/>
          <w:color w:val="000000" w:themeColor="text1"/>
          <w:sz w:val="32"/>
          <w:szCs w:val="32"/>
          <w14:textFill>
            <w14:solidFill>
              <w14:schemeClr w14:val="tx1"/>
            </w14:solidFill>
          </w14:textFill>
        </w:rPr>
        <w:t>进行申请注册登记、核发牌证</w:t>
      </w:r>
      <w:r>
        <w:rPr>
          <w:rFonts w:hint="eastAsia" w:ascii="仿宋_GB2312" w:hAnsi="仿宋_GB2312" w:eastAsia="仿宋_GB2312" w:cs="仿宋_GB2312"/>
          <w:color w:val="000000" w:themeColor="text1"/>
          <w:sz w:val="32"/>
          <w:szCs w:val="32"/>
          <w:lang w:eastAsia="zh-CN"/>
          <w14:textFill>
            <w14:solidFill>
              <w14:schemeClr w14:val="tx1"/>
            </w14:solidFill>
          </w14:textFill>
        </w:rPr>
        <w:t>、驾驶员核发驾驶证</w:t>
      </w:r>
      <w:r>
        <w:rPr>
          <w:rFonts w:hint="eastAsia" w:ascii="仿宋_GB2312" w:hAnsi="仿宋_GB2312" w:eastAsia="仿宋_GB2312" w:cs="仿宋_GB2312"/>
          <w:color w:val="000000" w:themeColor="text1"/>
          <w:sz w:val="32"/>
          <w:szCs w:val="32"/>
          <w14:textFill>
            <w14:solidFill>
              <w14:schemeClr w14:val="tx1"/>
            </w14:solidFill>
          </w14:textFill>
        </w:rPr>
        <w:t>及办理相关业务进行管理工作。对本市道路交通事故进行处理。对本市电动车进行申请注册登记、核发牌证及办理相关业务进行管理工作。</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当年年度目标完成情况：</w:t>
      </w:r>
      <w:r>
        <w:rPr>
          <w:rFonts w:hint="eastAsia" w:ascii="仿宋_GB2312" w:hAnsi="仿宋_GB2312" w:eastAsia="仿宋_GB2312" w:cs="仿宋_GB2312"/>
          <w:color w:val="000000" w:themeColor="text1"/>
          <w:sz w:val="32"/>
          <w:szCs w:val="32"/>
          <w:lang w:eastAsia="zh-CN"/>
          <w14:textFill>
            <w14:solidFill>
              <w14:schemeClr w14:val="tx1"/>
            </w14:solidFill>
          </w14:textFill>
        </w:rPr>
        <w:t>得分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79.35分。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645"/>
        <w:textAlignment w:val="auto"/>
        <w:outlineLvl w:val="9"/>
        <w:rPr>
          <w:rFonts w:hint="eastAsia" w:ascii="华文细黑" w:hAnsi="华文细黑" w:eastAsia="华文细黑" w:cs="华文细黑"/>
          <w:color w:val="000000" w:themeColor="text1"/>
          <w:sz w:val="32"/>
          <w:szCs w:val="32"/>
          <w14:textFill>
            <w14:solidFill>
              <w14:schemeClr w14:val="tx1"/>
            </w14:solidFill>
          </w14:textFill>
        </w:rPr>
      </w:pPr>
      <w:r>
        <w:rPr>
          <w:rFonts w:hint="eastAsia" w:ascii="华文细黑" w:hAnsi="华文细黑" w:eastAsia="华文细黑" w:cs="华文细黑"/>
          <w:color w:val="000000" w:themeColor="text1"/>
          <w:sz w:val="32"/>
          <w:szCs w:val="32"/>
          <w14:textFill>
            <w14:solidFill>
              <w14:schemeClr w14:val="tx1"/>
            </w14:solidFill>
          </w14:textFill>
        </w:rPr>
        <w:t>二、项目决策及资金使用管理情况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645"/>
        <w:textAlignment w:val="auto"/>
        <w:outlineLvl w:val="9"/>
        <w:rPr>
          <w:rFonts w:hint="eastAsia" w:ascii="华文楷体" w:hAnsi="华文楷体" w:eastAsia="华文楷体" w:cs="华文楷体"/>
          <w:color w:val="000000" w:themeColor="text1"/>
          <w:sz w:val="32"/>
          <w:szCs w:val="32"/>
          <w14:textFill>
            <w14:solidFill>
              <w14:schemeClr w14:val="tx1"/>
            </w14:solidFill>
          </w14:textFill>
        </w:rPr>
      </w:pPr>
      <w:r>
        <w:rPr>
          <w:rFonts w:hint="eastAsia" w:ascii="华文楷体" w:hAnsi="华文楷体" w:eastAsia="华文楷体" w:cs="华文楷体"/>
          <w:color w:val="000000" w:themeColor="text1"/>
          <w:sz w:val="32"/>
          <w:szCs w:val="32"/>
          <w14:textFill>
            <w14:solidFill>
              <w14:schemeClr w14:val="tx1"/>
            </w14:solidFill>
          </w14:textFill>
        </w:rPr>
        <w:t>（一）项目决策情况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1、项目决策过程：我支队车驾管部门将各项采购项目议题按规定拟文呈文逐级请示支队领导，经支队党委会议研究讨论决定是否实施该采购项目，严格按照公开招标的流程进行招投标。</w:t>
      </w:r>
    </w:p>
    <w:p>
      <w:pPr>
        <w:pStyle w:val="2"/>
        <w:keepNext w:val="0"/>
        <w:keepLines w:val="0"/>
        <w:pageBreakBefore w:val="0"/>
        <w:widowControl/>
        <w:numPr>
          <w:ilvl w:val="0"/>
          <w:numId w:val="1"/>
        </w:numPr>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项目结果：经支队党委会研究通过，依据招投标结果进行采购项目实施，待项目实施完成后进行验收，验收交付标准后投入使用。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rightChars="0"/>
        <w:textAlignment w:val="auto"/>
        <w:outlineLvl w:val="9"/>
        <w:rPr>
          <w:rFonts w:hint="eastAsia" w:ascii="华文楷体" w:hAnsi="华文楷体" w:eastAsia="华文楷体" w:cs="华文楷体"/>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华文楷体" w:hAnsi="华文楷体" w:eastAsia="华文楷体" w:cs="华文楷体"/>
          <w:color w:val="000000" w:themeColor="text1"/>
          <w:sz w:val="32"/>
          <w:szCs w:val="32"/>
          <w14:textFill>
            <w14:solidFill>
              <w14:schemeClr w14:val="tx1"/>
            </w14:solidFill>
          </w14:textFill>
        </w:rPr>
        <w:t>（二）项目资金（包括财政资金、自筹资金等）安排落实、总投入等情况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64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预算情况如下：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资金总额-年初预算数2450</w:t>
      </w:r>
      <w:r>
        <w:rPr>
          <w:rFonts w:hint="eastAsia" w:ascii="仿宋_GB2312" w:hAnsi="仿宋_GB2312" w:eastAsia="仿宋_GB2312" w:cs="仿宋_GB2312"/>
          <w:color w:val="000000" w:themeColor="text1"/>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sz w:val="32"/>
          <w:szCs w:val="32"/>
          <w14:textFill>
            <w14:solidFill>
              <w14:schemeClr w14:val="tx1"/>
            </w14:solidFill>
          </w14:textFill>
        </w:rPr>
        <w:t>元，资金总额-全年预算数992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7</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8万</w:t>
      </w:r>
      <w:r>
        <w:rPr>
          <w:rFonts w:hint="eastAsia" w:ascii="仿宋_GB2312" w:hAnsi="仿宋_GB2312" w:eastAsia="仿宋_GB2312" w:cs="仿宋_GB2312"/>
          <w:color w:val="000000" w:themeColor="text1"/>
          <w:sz w:val="32"/>
          <w:szCs w:val="32"/>
          <w14:textFill>
            <w14:solidFill>
              <w14:schemeClr w14:val="tx1"/>
            </w14:solidFill>
          </w14:textFill>
        </w:rPr>
        <w:t>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财政资金-年初预算数2450</w:t>
      </w:r>
      <w:r>
        <w:rPr>
          <w:rFonts w:hint="eastAsia" w:ascii="仿宋_GB2312" w:hAnsi="仿宋_GB2312" w:eastAsia="仿宋_GB2312" w:cs="仿宋_GB2312"/>
          <w:color w:val="000000" w:themeColor="text1"/>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sz w:val="32"/>
          <w:szCs w:val="32"/>
          <w14:textFill>
            <w14:solidFill>
              <w14:schemeClr w14:val="tx1"/>
            </w14:solidFill>
          </w14:textFill>
        </w:rPr>
        <w:t>元财政资金-全年预算数992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7</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8万</w:t>
      </w:r>
      <w:r>
        <w:rPr>
          <w:rFonts w:hint="eastAsia" w:ascii="仿宋_GB2312" w:hAnsi="仿宋_GB2312" w:eastAsia="仿宋_GB2312" w:cs="仿宋_GB2312"/>
          <w:color w:val="000000" w:themeColor="text1"/>
          <w:sz w:val="32"/>
          <w:szCs w:val="32"/>
          <w14:textFill>
            <w14:solidFill>
              <w14:schemeClr w14:val="tx1"/>
            </w14:solidFill>
          </w14:textFill>
        </w:rPr>
        <w:t>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专户-年初预算数0</w:t>
      </w:r>
      <w:r>
        <w:rPr>
          <w:rFonts w:hint="eastAsia" w:ascii="仿宋_GB2312" w:hAnsi="仿宋_GB2312" w:eastAsia="仿宋_GB2312" w:cs="仿宋_GB2312"/>
          <w:color w:val="000000" w:themeColor="text1"/>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sz w:val="32"/>
          <w:szCs w:val="32"/>
          <w14:textFill>
            <w14:solidFill>
              <w14:schemeClr w14:val="tx1"/>
            </w14:solidFill>
          </w14:textFill>
        </w:rPr>
        <w:t>元，专户全年预算数0</w:t>
      </w:r>
      <w:r>
        <w:rPr>
          <w:rFonts w:hint="eastAsia" w:ascii="仿宋_GB2312" w:hAnsi="仿宋_GB2312" w:eastAsia="仿宋_GB2312" w:cs="仿宋_GB2312"/>
          <w:color w:val="000000" w:themeColor="text1"/>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sz w:val="32"/>
          <w:szCs w:val="32"/>
          <w14:textFill>
            <w14:solidFill>
              <w14:schemeClr w14:val="tx1"/>
            </w14:solidFill>
          </w14:textFill>
        </w:rPr>
        <w:t>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单位年初预算数0</w:t>
      </w:r>
      <w:r>
        <w:rPr>
          <w:rFonts w:hint="eastAsia" w:ascii="仿宋_GB2312" w:hAnsi="仿宋_GB2312" w:eastAsia="仿宋_GB2312" w:cs="仿宋_GB2312"/>
          <w:color w:val="000000" w:themeColor="text1"/>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sz w:val="32"/>
          <w:szCs w:val="32"/>
          <w14:textFill>
            <w14:solidFill>
              <w14:schemeClr w14:val="tx1"/>
            </w14:solidFill>
          </w14:textFill>
        </w:rPr>
        <w:t>元，单位全年预算数0</w:t>
      </w:r>
      <w:r>
        <w:rPr>
          <w:rFonts w:hint="eastAsia" w:ascii="仿宋_GB2312" w:hAnsi="仿宋_GB2312" w:eastAsia="仿宋_GB2312" w:cs="仿宋_GB2312"/>
          <w:color w:val="000000" w:themeColor="text1"/>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sz w:val="32"/>
          <w:szCs w:val="32"/>
          <w14:textFill>
            <w14:solidFill>
              <w14:schemeClr w14:val="tx1"/>
            </w14:solidFill>
          </w14:textFill>
        </w:rPr>
        <w:t>元。</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16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2、项目资金到位情况分析：</w:t>
      </w:r>
      <w:r>
        <w:rPr>
          <w:rFonts w:hint="eastAsia" w:ascii="仿宋_GB2312" w:hAnsi="仿宋_GB2312" w:eastAsia="仿宋_GB2312" w:cs="仿宋_GB2312"/>
          <w:i w:val="0"/>
          <w:caps w:val="0"/>
          <w:color w:val="000000" w:themeColor="text1"/>
          <w:spacing w:val="0"/>
          <w:sz w:val="32"/>
          <w:szCs w:val="32"/>
          <w14:textFill>
            <w14:solidFill>
              <w14:schemeClr w14:val="tx1"/>
            </w14:solidFill>
          </w14:textFill>
        </w:rPr>
        <w:t>各项工作正常开展，</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根据《三亚市财政局关于批复2025年市级部门预算的通知》（三财〔2025〕109号）</w:t>
      </w:r>
      <w:r>
        <w:rPr>
          <w:rFonts w:hint="eastAsia" w:ascii="仿宋_GB2312" w:hAnsi="仿宋_GB2312" w:eastAsia="仿宋_GB2312" w:cs="仿宋_GB2312"/>
          <w:b w:val="0"/>
          <w:bCs w:val="0"/>
          <w:color w:val="000000" w:themeColor="text1"/>
          <w:sz w:val="32"/>
          <w:szCs w:val="32"/>
          <w14:textFill>
            <w14:solidFill>
              <w14:schemeClr w14:val="tx1"/>
            </w14:solidFill>
          </w14:textFill>
        </w:rPr>
        <w:t>文件</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精神，202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年市财政局安排并下达项目预算资金使用指标为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2450</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万元，资金来源为预算内资金。本项目实际到位资金为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2450</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万元，资金到位率为100%。</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rightChars="0"/>
        <w:textAlignment w:val="auto"/>
        <w:outlineLvl w:val="9"/>
        <w:rPr>
          <w:rFonts w:hint="eastAsia" w:ascii="华文楷体" w:hAnsi="华文楷体" w:eastAsia="华文楷体" w:cs="华文楷体"/>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华文楷体" w:hAnsi="华文楷体" w:eastAsia="华文楷体" w:cs="华文楷体"/>
          <w:color w:val="000000" w:themeColor="text1"/>
          <w:sz w:val="32"/>
          <w:szCs w:val="32"/>
          <w14:textFill>
            <w14:solidFill>
              <w14:schemeClr w14:val="tx1"/>
            </w14:solidFill>
          </w14:textFill>
        </w:rPr>
        <w:t>（三）项目资金（主要是指财政资金）实际使用情况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资金执行情况如下：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0" w:rightChars="0" w:firstLine="165"/>
        <w:textAlignment w:val="auto"/>
        <w:outlineLvl w:val="9"/>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default" w:ascii="仿宋_GB2312" w:hAnsi="仿宋_GB2312" w:eastAsia="仿宋_GB2312" w:cs="仿宋_GB2312"/>
          <w:color w:val="000000" w:themeColor="text1"/>
          <w:sz w:val="32"/>
          <w:szCs w:val="32"/>
          <w14:textFill>
            <w14:solidFill>
              <w14:schemeClr w14:val="tx1"/>
            </w14:solidFill>
          </w14:textFill>
        </w:rPr>
        <w:t>资金总额-全年执行数992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14:textFill>
            <w14:solidFill>
              <w14:schemeClr w14:val="tx1"/>
            </w14:solidFill>
          </w14:textFill>
        </w:rPr>
        <w:t>7</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8万</w:t>
      </w:r>
      <w:r>
        <w:rPr>
          <w:rFonts w:hint="default" w:ascii="仿宋_GB2312" w:hAnsi="仿宋_GB2312" w:eastAsia="仿宋_GB2312" w:cs="仿宋_GB2312"/>
          <w:color w:val="000000" w:themeColor="text1"/>
          <w:sz w:val="32"/>
          <w:szCs w:val="32"/>
          <w14:textFill>
            <w14:solidFill>
              <w14:schemeClr w14:val="tx1"/>
            </w14:solidFill>
          </w14:textFill>
        </w:rPr>
        <w:t>元，资金总额-执行率</w:t>
      </w:r>
      <w:r>
        <w:rPr>
          <w:rFonts w:hint="eastAsia" w:ascii="仿宋_GB2312" w:hAnsi="仿宋_GB2312" w:eastAsia="仿宋_GB2312" w:cs="仿宋_GB2312"/>
          <w:color w:val="000000" w:themeColor="text1"/>
          <w:sz w:val="32"/>
          <w:szCs w:val="32"/>
          <w14:textFill>
            <w14:solidFill>
              <w14:schemeClr w14:val="tx1"/>
            </w14:solidFill>
          </w14:textFill>
        </w:rPr>
        <w:t>100.00%</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default" w:ascii="仿宋_GB2312" w:hAnsi="仿宋_GB2312" w:eastAsia="仿宋_GB2312" w:cs="仿宋_GB2312"/>
          <w:color w:val="000000" w:themeColor="text1"/>
          <w:sz w:val="32"/>
          <w:szCs w:val="32"/>
          <w14:textFill>
            <w14:solidFill>
              <w14:schemeClr w14:val="tx1"/>
            </w14:solidFill>
          </w14:textFill>
        </w:rPr>
        <w:t>其中：财政资金-全年执行数992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14:textFill>
            <w14:solidFill>
              <w14:schemeClr w14:val="tx1"/>
            </w14:solidFill>
          </w14:textFill>
        </w:rPr>
        <w:t>7</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8万</w:t>
      </w:r>
      <w:r>
        <w:rPr>
          <w:rFonts w:hint="default" w:ascii="仿宋_GB2312" w:hAnsi="仿宋_GB2312" w:eastAsia="仿宋_GB2312" w:cs="仿宋_GB2312"/>
          <w:color w:val="000000" w:themeColor="text1"/>
          <w:sz w:val="32"/>
          <w:szCs w:val="32"/>
          <w14:textFill>
            <w14:solidFill>
              <w14:schemeClr w14:val="tx1"/>
            </w14:solidFill>
          </w14:textFill>
        </w:rPr>
        <w:t>元，财政资金-执行率</w:t>
      </w:r>
      <w:r>
        <w:rPr>
          <w:rFonts w:hint="eastAsia" w:ascii="仿宋_GB2312" w:hAnsi="仿宋_GB2312" w:eastAsia="仿宋_GB2312" w:cs="仿宋_GB2312"/>
          <w:color w:val="000000" w:themeColor="text1"/>
          <w:sz w:val="32"/>
          <w:szCs w:val="32"/>
          <w14:textFill>
            <w14:solidFill>
              <w14:schemeClr w14:val="tx1"/>
            </w14:solidFill>
          </w14:textFill>
        </w:rPr>
        <w:t>100.00%</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default" w:ascii="仿宋_GB2312" w:hAnsi="仿宋_GB2312" w:eastAsia="仿宋_GB2312" w:cs="仿宋_GB2312"/>
          <w:color w:val="000000" w:themeColor="text1"/>
          <w:sz w:val="32"/>
          <w:szCs w:val="32"/>
          <w14:textFill>
            <w14:solidFill>
              <w14:schemeClr w14:val="tx1"/>
            </w14:solidFill>
          </w14:textFill>
        </w:rPr>
        <w:t>专户全年执行数0</w:t>
      </w:r>
      <w:r>
        <w:rPr>
          <w:rFonts w:hint="eastAsia" w:ascii="仿宋_GB2312" w:hAnsi="仿宋_GB2312" w:eastAsia="仿宋_GB2312" w:cs="仿宋_GB2312"/>
          <w:color w:val="000000" w:themeColor="text1"/>
          <w:sz w:val="32"/>
          <w:szCs w:val="32"/>
          <w:lang w:eastAsia="zh-CN"/>
          <w14:textFill>
            <w14:solidFill>
              <w14:schemeClr w14:val="tx1"/>
            </w14:solidFill>
          </w14:textFill>
        </w:rPr>
        <w:t>万</w:t>
      </w:r>
      <w:r>
        <w:rPr>
          <w:rFonts w:hint="default" w:ascii="仿宋_GB2312" w:hAnsi="仿宋_GB2312" w:eastAsia="仿宋_GB2312" w:cs="仿宋_GB2312"/>
          <w:color w:val="000000" w:themeColor="text1"/>
          <w:sz w:val="32"/>
          <w:szCs w:val="32"/>
          <w14:textFill>
            <w14:solidFill>
              <w14:schemeClr w14:val="tx1"/>
            </w14:solidFill>
          </w14:textFill>
        </w:rPr>
        <w:t>元，专户-执行率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default" w:ascii="仿宋_GB2312" w:hAnsi="仿宋_GB2312" w:eastAsia="仿宋_GB2312" w:cs="仿宋_GB2312"/>
          <w:color w:val="000000" w:themeColor="text1"/>
          <w:sz w:val="32"/>
          <w:szCs w:val="32"/>
          <w14:textFill>
            <w14:solidFill>
              <w14:schemeClr w14:val="tx1"/>
            </w14:solidFill>
          </w14:textFill>
        </w:rPr>
        <w:t>单位全年执行数0</w:t>
      </w:r>
      <w:r>
        <w:rPr>
          <w:rFonts w:hint="eastAsia" w:ascii="仿宋_GB2312" w:hAnsi="仿宋_GB2312" w:eastAsia="仿宋_GB2312" w:cs="仿宋_GB2312"/>
          <w:color w:val="000000" w:themeColor="text1"/>
          <w:sz w:val="32"/>
          <w:szCs w:val="32"/>
          <w:lang w:eastAsia="zh-CN"/>
          <w14:textFill>
            <w14:solidFill>
              <w14:schemeClr w14:val="tx1"/>
            </w14:solidFill>
          </w14:textFill>
        </w:rPr>
        <w:t>万</w:t>
      </w:r>
      <w:r>
        <w:rPr>
          <w:rFonts w:hint="default" w:ascii="仿宋_GB2312" w:hAnsi="仿宋_GB2312" w:eastAsia="仿宋_GB2312" w:cs="仿宋_GB2312"/>
          <w:color w:val="000000" w:themeColor="text1"/>
          <w:sz w:val="32"/>
          <w:szCs w:val="32"/>
          <w14:textFill>
            <w14:solidFill>
              <w14:schemeClr w14:val="tx1"/>
            </w14:solidFill>
          </w14:textFill>
        </w:rPr>
        <w:t>元，单位全年执行率</w:t>
      </w:r>
      <w:r>
        <w:rPr>
          <w:rFonts w:hint="eastAsia" w:ascii="仿宋_GB2312" w:hAnsi="仿宋_GB2312" w:eastAsia="仿宋_GB2312" w:cs="仿宋_GB2312"/>
          <w:color w:val="000000" w:themeColor="text1"/>
          <w:sz w:val="32"/>
          <w:szCs w:val="32"/>
          <w14:textFill>
            <w14:solidFill>
              <w14:schemeClr w14:val="tx1"/>
            </w14:solidFill>
          </w14:textFill>
        </w:rPr>
        <w:t>0.00%</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600" w:lineRule="exact"/>
        <w:ind w:left="0" w:firstLine="165"/>
        <w:textAlignment w:val="auto"/>
        <w:rPr>
          <w:rFonts w:hint="eastAsia" w:ascii="仿宋" w:hAnsi="仿宋" w:eastAsia="仿宋" w:cs="仿宋"/>
          <w:color w:val="000000" w:themeColor="text1"/>
          <w:sz w:val="32"/>
          <w:szCs w:val="32"/>
          <w14:textFill>
            <w14:solidFill>
              <w14:schemeClr w14:val="tx1"/>
            </w14:solidFill>
          </w14:textFill>
        </w:rPr>
      </w:pPr>
      <w:r>
        <w:rPr>
          <w:rFonts w:hint="eastAsia" w:eastAsia="华文楷体"/>
          <w:lang w:val="en-US" w:eastAsia="zh-CN"/>
        </w:rPr>
        <w:t xml:space="preserve">   </w:t>
      </w:r>
      <w:r>
        <w:rPr>
          <w:rFonts w:hint="eastAsia" w:ascii="华文楷体" w:hAnsi="华文楷体" w:eastAsia="华文楷体" w:cs="华文楷体"/>
          <w:color w:val="000000" w:themeColor="text1"/>
          <w:sz w:val="32"/>
          <w:szCs w:val="32"/>
          <w:lang w:val="en-US" w:eastAsia="zh-CN"/>
          <w14:textFill>
            <w14:solidFill>
              <w14:schemeClr w14:val="tx1"/>
            </w14:solidFill>
          </w14:textFill>
        </w:rPr>
        <w:t>（四）</w:t>
      </w:r>
      <w:r>
        <w:rPr>
          <w:rFonts w:hint="eastAsia" w:ascii="华文楷体" w:hAnsi="华文楷体" w:eastAsia="华文楷体" w:cs="华文楷体"/>
          <w:color w:val="000000" w:themeColor="text1"/>
          <w:sz w:val="32"/>
          <w:szCs w:val="32"/>
          <w14:textFill>
            <w14:solidFill>
              <w14:schemeClr w14:val="tx1"/>
            </w14:solidFill>
          </w14:textFill>
        </w:rPr>
        <w:t>项目资金管理情况</w:t>
      </w:r>
    </w:p>
    <w:p>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600" w:lineRule="exact"/>
        <w:ind w:left="0" w:leftChars="0" w:right="0" w:rightChars="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项目资金由支队和市财政局统一管理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严格遵守《三亚市公安局交通管理支队财务管理规定》，按照支队资金财务审批流程办理款项结算。经费报销单分别为经办人员签字、验证人签字、财务部门负责人签字及分管财务支队领导签字后准予报销后，方可进行经费报销。</w:t>
      </w:r>
      <w:r>
        <w:rPr>
          <w:rFonts w:hint="eastAsia" w:ascii="仿宋_GB2312" w:hAnsi="仿宋_GB2312" w:eastAsia="仿宋_GB2312" w:cs="仿宋_GB2312"/>
          <w:b w:val="0"/>
          <w:bCs w:val="0"/>
          <w:color w:val="000000" w:themeColor="text1"/>
          <w:sz w:val="32"/>
          <w:szCs w:val="32"/>
          <w14:textFill>
            <w14:solidFill>
              <w14:schemeClr w14:val="tx1"/>
            </w14:solidFill>
          </w14:textFill>
        </w:rPr>
        <w:t>在项目资金申请环节，严格按照国库集中支付流程，凭据项目合同及项目进度资料向市财政局申请拨付项目资金；在资金使用环节，严格遵守《三亚市本级财政资金支出审批管理暂行办法》规定，支付预付款金额不超过合同金额的30%，经财政局评审的项目在验收合格前支付金额不超过合同价80%，未经财政局评审的项目在验收前支付金额不超过合同价70%。同时，严格按照支队资金财务审批流程办理款项结算。款项结算过程中，重点加强对资金支出合理性审核，禁止超标准、超范围支出；加强对资金支出单据审核，重点审核资金支出单据是否齐全，是否按照合同约定付款，是否按规定进行验收，符合预算评审标准的项目是否经评审中心评审，需按规定审计的项目是否按规定进行审计等。在会计核算环节，对本项目资金实际单独核算，确保专款专用</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，极力避免挪用、挤占、截留项目资金的现象。</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华文细黑" w:hAnsi="华文细黑" w:eastAsia="华文细黑" w:cs="华文细黑"/>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华文细黑" w:hAnsi="华文细黑" w:eastAsia="华文细黑" w:cs="华文细黑"/>
          <w:color w:val="000000" w:themeColor="text1"/>
          <w:sz w:val="32"/>
          <w:szCs w:val="32"/>
          <w14:textFill>
            <w14:solidFill>
              <w14:schemeClr w14:val="tx1"/>
            </w14:solidFill>
          </w14:textFill>
        </w:rPr>
        <w:t>三、项目组织实施情况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华文楷体" w:hAnsi="华文楷体" w:eastAsia="华文楷体" w:cs="华文楷体"/>
          <w:color w:val="000000" w:themeColor="text1"/>
          <w:sz w:val="32"/>
          <w:szCs w:val="32"/>
          <w14:textFill>
            <w14:solidFill>
              <w14:schemeClr w14:val="tx1"/>
            </w14:solidFill>
          </w14:textFill>
        </w:rPr>
        <w:t>（一）项目组织情况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我支队车驾管部门将各项采购项目议题按规定拟文呈文逐级请示支队领导，经支队党委会议研究讨论决定是否实施该采购项目，严格按照公开招标的流程进行招投标。经支队党委会研究通过，依据招投标结果进行采购项目实施，待项目实施完成后进行验收，验收交付标准后投入使用。</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2、我支队事故车辆拖曳保管按照政府采购程序确定中标单位，后按照合同约定付款。</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华文楷体" w:hAnsi="华文楷体" w:eastAsia="华文楷体" w:cs="华文楷体"/>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华文楷体" w:hAnsi="华文楷体" w:eastAsia="华文楷体" w:cs="华文楷体"/>
          <w:color w:val="000000" w:themeColor="text1"/>
          <w:sz w:val="32"/>
          <w:szCs w:val="32"/>
          <w14:textFill>
            <w14:solidFill>
              <w14:schemeClr w14:val="tx1"/>
            </w14:solidFill>
          </w14:textFill>
        </w:rPr>
        <w:t>（二）项目管理情况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1、制度建设情况：为了保障财务与资金平稳运行，我支队制定并印发了《三亚市公安局交通</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管理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支队财务管理规定》，明确了包含收支管理、资产管理、报账管理等措施。</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项目实施情况：该项目资金严格按照财务管理等制度执行，严格按照支出范围报销，严把审核关，经费报销单分别为经办人员签字、验证人签字、财务部门负责人签字及分管财务支队领导签字准予报销后，方可进行经费报销，做到了资金到位及时，支队程序规范，未发现有截留、挤占、挪用资金情况，也未发现有虚列支出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华文细黑" w:hAnsi="华文细黑" w:eastAsia="华文细黑" w:cs="华文细黑"/>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华文细黑" w:hAnsi="华文细黑" w:eastAsia="华文细黑" w:cs="华文细黑"/>
          <w:color w:val="000000" w:themeColor="text1"/>
          <w:sz w:val="32"/>
          <w:szCs w:val="32"/>
          <w14:textFill>
            <w14:solidFill>
              <w14:schemeClr w14:val="tx1"/>
            </w14:solidFill>
          </w14:textFill>
        </w:rPr>
        <w:t>四、项目绩效情况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华文楷体" w:hAnsi="华文楷体" w:eastAsia="华文楷体" w:cs="华文楷体"/>
          <w:color w:val="000000" w:themeColor="text1"/>
          <w:sz w:val="32"/>
          <w:szCs w:val="32"/>
          <w14:textFill>
            <w14:solidFill>
              <w14:schemeClr w14:val="tx1"/>
            </w14:solidFill>
          </w14:textFill>
        </w:rPr>
        <w:t>（一）</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目绩效目标完成情况。</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right="0" w:rightChars="0"/>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项目的经济性分析</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本项目年初预算安排资金为2450万元，由于资金有限，</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车驾管业务量增加，进而牌证成本费增加，</w:t>
      </w:r>
      <w:r>
        <w:rPr>
          <w:rFonts w:hint="eastAsia" w:ascii="仿宋_GB2312" w:hAnsi="仿宋_GB2312" w:eastAsia="仿宋_GB2312" w:cs="仿宋_GB2312"/>
          <w:b w:val="0"/>
          <w:bCs w:val="0"/>
          <w:color w:val="000000" w:themeColor="text1"/>
          <w:sz w:val="32"/>
          <w:szCs w:val="32"/>
          <w14:textFill>
            <w14:solidFill>
              <w14:schemeClr w14:val="tx1"/>
            </w14:solidFill>
          </w14:textFill>
        </w:rPr>
        <w:t>为最大限度节约财政资金，争取将有限的资金用</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于车驾管牌证成本中</w:t>
      </w:r>
      <w:r>
        <w:rPr>
          <w:rFonts w:hint="eastAsia" w:ascii="仿宋_GB2312" w:hAnsi="仿宋_GB2312" w:eastAsia="仿宋_GB2312" w:cs="仿宋_GB2312"/>
          <w:b w:val="0"/>
          <w:bCs w:val="0"/>
          <w:color w:val="000000" w:themeColor="text1"/>
          <w:sz w:val="32"/>
          <w:szCs w:val="32"/>
          <w14:textFill>
            <w14:solidFill>
              <w14:schemeClr w14:val="tx1"/>
            </w14:solidFill>
          </w14:textFill>
        </w:rPr>
        <w:t>，我支队从对项目成本进行控制：</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牌证费用按照各业务数据量及其对应的单价进行决算。牌证采购量按照支队确认的实际业务量决算，实际牌证量须凭验收单进行确认，从而确保牌证量的真实性，不弄虚作假、保质保量的完成。</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2、</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项目的效率性分析</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14:textFill>
            <w14:solidFill>
              <w14:schemeClr w14:val="tx1"/>
            </w14:solidFill>
          </w14:textFill>
        </w:rPr>
        <w:t>本项目进度及质量均达到预期目标。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(1)</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项目的实施进度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本项目总体实施周期为一个自然年度，即</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14:textFill>
            <w14:solidFill>
              <w14:schemeClr w14:val="tx1"/>
            </w14:solidFill>
          </w14:textFill>
        </w:rPr>
        <w:t>年</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月</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日至</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14:textFill>
            <w14:solidFill>
              <w14:schemeClr w14:val="tx1"/>
            </w14:solidFill>
          </w14:textFill>
        </w:rPr>
        <w:t>年</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12</w:t>
      </w:r>
      <w:r>
        <w:rPr>
          <w:rFonts w:hint="eastAsia" w:ascii="仿宋_GB2312" w:hAnsi="仿宋_GB2312" w:eastAsia="仿宋_GB2312" w:cs="仿宋_GB2312"/>
          <w:b w:val="0"/>
          <w:bCs w:val="0"/>
          <w:color w:val="000000" w:themeColor="text1"/>
          <w:sz w:val="32"/>
          <w:szCs w:val="32"/>
          <w14:textFill>
            <w14:solidFill>
              <w14:schemeClr w14:val="tx1"/>
            </w14:solidFill>
          </w14:textFill>
        </w:rPr>
        <w:t>月</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25</w:t>
      </w:r>
      <w:r>
        <w:rPr>
          <w:rFonts w:hint="eastAsia" w:ascii="仿宋_GB2312" w:hAnsi="仿宋_GB2312" w:eastAsia="仿宋_GB2312" w:cs="仿宋_GB2312"/>
          <w:b w:val="0"/>
          <w:bCs w:val="0"/>
          <w:color w:val="000000" w:themeColor="text1"/>
          <w:sz w:val="32"/>
          <w:szCs w:val="32"/>
          <w14:textFill>
            <w14:solidFill>
              <w14:schemeClr w14:val="tx1"/>
            </w14:solidFill>
          </w14:textFill>
        </w:rPr>
        <w:t>日。由于本项目由</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不同的</w:t>
      </w:r>
      <w:r>
        <w:rPr>
          <w:rFonts w:hint="eastAsia" w:ascii="仿宋_GB2312" w:hAnsi="仿宋_GB2312" w:eastAsia="仿宋_GB2312" w:cs="仿宋_GB2312"/>
          <w:b w:val="0"/>
          <w:bCs w:val="0"/>
          <w:color w:val="000000" w:themeColor="text1"/>
          <w:sz w:val="32"/>
          <w:szCs w:val="32"/>
          <w14:textFill>
            <w14:solidFill>
              <w14:schemeClr w14:val="tx1"/>
            </w14:solidFill>
          </w14:textFill>
        </w:rPr>
        <w:t>独立子项目构成，每个项目的进度要求不一致。经一一核查，除少数零星</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广告制作</w:t>
      </w:r>
      <w:r>
        <w:rPr>
          <w:rFonts w:hint="eastAsia" w:ascii="仿宋_GB2312" w:hAnsi="仿宋_GB2312" w:eastAsia="仿宋_GB2312" w:cs="仿宋_GB2312"/>
          <w:b w:val="0"/>
          <w:bCs w:val="0"/>
          <w:color w:val="000000" w:themeColor="text1"/>
          <w:sz w:val="32"/>
          <w:szCs w:val="32"/>
          <w14:textFill>
            <w14:solidFill>
              <w14:schemeClr w14:val="tx1"/>
            </w14:solidFill>
          </w14:textFill>
        </w:rPr>
        <w:t>在签订合同时未注明进度要求外，其余项目（包括</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4</w:t>
      </w:r>
      <w:r>
        <w:rPr>
          <w:rFonts w:hint="eastAsia" w:ascii="仿宋_GB2312" w:hAnsi="仿宋_GB2312" w:eastAsia="仿宋_GB2312" w:cs="仿宋_GB2312"/>
          <w:b w:val="0"/>
          <w:bCs w:val="0"/>
          <w:color w:val="000000" w:themeColor="text1"/>
          <w:sz w:val="32"/>
          <w:szCs w:val="32"/>
          <w14:textFill>
            <w14:solidFill>
              <w14:schemeClr w14:val="tx1"/>
            </w14:solidFill>
          </w14:textFill>
        </w:rPr>
        <w:t>年已实施完成的项目）均已严格按照合同约定的进度完成。截至</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14:textFill>
            <w14:solidFill>
              <w14:schemeClr w14:val="tx1"/>
            </w14:solidFill>
          </w14:textFill>
        </w:rPr>
        <w:t>年底，本项目所有独立子项目均已实施完毕，完工率100%，实现了预期进度目标。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2</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项目完成质量</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项目实施完成后，我支队组织人员对全部子项目进行了一一验收。每次验收均安排</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sz w:val="32"/>
          <w:szCs w:val="32"/>
          <w14:textFill>
            <w14:solidFill>
              <w14:schemeClr w14:val="tx1"/>
            </w14:solidFill>
          </w14:textFill>
        </w:rPr>
        <w:t>名以上人员参与，分别对每个项目的质量进行专业审核。目前已完全所有</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子</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项目验收工作，验收结果均为质量合格，实现了预期质量目标。</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项目的</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有效</w:t>
      </w:r>
      <w:r>
        <w:rPr>
          <w:rFonts w:hint="eastAsia" w:ascii="仿宋_GB2312" w:hAnsi="仿宋_GB2312" w:eastAsia="仿宋_GB2312" w:cs="仿宋_GB2312"/>
          <w:b w:val="0"/>
          <w:bCs w:val="0"/>
          <w:color w:val="000000" w:themeColor="text1"/>
          <w:sz w:val="32"/>
          <w:szCs w:val="32"/>
          <w14:textFill>
            <w14:solidFill>
              <w14:schemeClr w14:val="tx1"/>
            </w14:solidFill>
          </w14:textFill>
        </w:rPr>
        <w:t>性分析</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项目对三亚经济和社会产生了积极影响，具体如下：</w:t>
      </w:r>
    </w:p>
    <w:p>
      <w:pPr>
        <w:keepNext w:val="0"/>
        <w:keepLines w:val="0"/>
        <w:pageBreakBefore w:val="0"/>
        <w:widowControl/>
        <w:kinsoku/>
        <w:wordWrap/>
        <w:overflowPunct/>
        <w:topLinePunct w:val="0"/>
        <w:autoSpaceDE/>
        <w:autoSpaceDN/>
        <w:bidi w:val="0"/>
        <w:adjustRightInd w:val="0"/>
        <w:snapToGrid/>
        <w:spacing w:beforeAutospacing="0" w:afterAutospacing="0" w:line="240" w:lineRule="auto"/>
        <w:ind w:left="0" w:leftChars="0" w:right="0" w:rightChars="0" w:firstLine="640" w:firstLineChars="200"/>
        <w:jc w:val="left"/>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1</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按时按质按量完成对本市机动车进行注册登记、核发牌证及相关业务和对机动车驾驶人进行考核、核发驾驶证及相关业务，提高车辆上牌率，杜绝无证驾驶机动车，保证我市机动车和驾驶人的有效管理和安全畅通，做到机动车和驾驶人管理的真实性、有效性和全市机动车、驾驶人普遍满意，提升了三亚市道路交通管理的整体形象。</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640" w:firstLineChars="20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2</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交通事故和经济损失明显减少，市民和游客出行安全有了进一步保障</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为我市经济社会平稳较快发展营造了良好的道路交通环境，同时优化了三亚旅游环境，提升了三亚综合实力，有效推进了三亚国际旅游城市建设。</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4、</w:t>
      </w:r>
      <w:r>
        <w:rPr>
          <w:rFonts w:hint="eastAsia" w:ascii="仿宋_GB2312" w:hAnsi="仿宋_GB2312" w:eastAsia="仿宋_GB2312" w:cs="仿宋_GB2312"/>
          <w:b w:val="0"/>
          <w:bCs w:val="0"/>
          <w:color w:val="000000" w:themeColor="text1"/>
          <w:sz w:val="32"/>
          <w:szCs w:val="32"/>
          <w14:textFill>
            <w14:solidFill>
              <w14:schemeClr w14:val="tx1"/>
            </w14:solidFill>
          </w14:textFill>
        </w:rPr>
        <w:t>项目的可持续性分析</w:t>
      </w:r>
    </w:p>
    <w:p>
      <w:pPr>
        <w:keepNext w:val="0"/>
        <w:keepLines w:val="0"/>
        <w:pageBreakBefore w:val="0"/>
        <w:kinsoku/>
        <w:wordWrap/>
        <w:overflowPunct/>
        <w:topLinePunct w:val="0"/>
        <w:autoSpaceDE/>
        <w:autoSpaceDN/>
        <w:bidi w:val="0"/>
        <w:adjustRightInd/>
        <w:snapToGrid/>
        <w:spacing w:beforeAutospacing="0" w:afterAutospacing="0" w:line="240" w:lineRule="auto"/>
        <w:ind w:right="0" w:rightChars="0" w:firstLine="640"/>
        <w:textAlignment w:val="auto"/>
        <w:outlineLvl w:val="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为保证全</w:t>
      </w:r>
      <w:r>
        <w:rPr>
          <w:rFonts w:hint="eastAsia" w:ascii="仿宋_GB2312" w:hAnsi="仿宋_GB2312" w:eastAsia="仿宋_GB2312" w:cs="仿宋_GB2312"/>
          <w:b w:val="0"/>
          <w:bCs w:val="0"/>
          <w:color w:val="000000" w:themeColor="text1"/>
          <w:sz w:val="32"/>
          <w:szCs w:val="32"/>
          <w14:textFill>
            <w14:solidFill>
              <w14:schemeClr w14:val="tx1"/>
            </w14:solidFill>
          </w14:textFill>
        </w:rPr>
        <w:t>市机动车注册登记、核发牌证及相关业务和对机动车驾驶人进行考核、核发驾驶证及相关业务</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的正常运行，公安部出台了</w:t>
      </w:r>
      <w:r>
        <w:rPr>
          <w:rFonts w:hint="eastAsia" w:ascii="仿宋_GB2312" w:hAnsi="仿宋_GB2312" w:eastAsia="仿宋_GB2312" w:cs="仿宋_GB2312"/>
          <w:color w:val="000000" w:themeColor="text1"/>
          <w:kern w:val="0"/>
          <w:sz w:val="32"/>
          <w:szCs w:val="32"/>
          <w14:textFill>
            <w14:solidFill>
              <w14:schemeClr w14:val="tx1"/>
            </w14:solidFill>
          </w14:textFill>
        </w:rPr>
        <w:t>《机动车驾驶证申领和使用规定》、《机动车驾驶证业务工作规范》和《机动车驾驶人考试工作规范》等</w:t>
      </w:r>
      <w:r>
        <w:rPr>
          <w:rFonts w:hint="eastAsia" w:ascii="仿宋_GB2312" w:hAnsi="仿宋_GB2312" w:eastAsia="仿宋_GB2312" w:cs="仿宋_GB2312"/>
          <w:color w:val="000000" w:themeColor="text1"/>
          <w:sz w:val="32"/>
          <w:szCs w:val="32"/>
          <w14:textFill>
            <w14:solidFill>
              <w14:schemeClr w14:val="tx1"/>
            </w14:solidFill>
          </w14:textFill>
        </w:rPr>
        <w:t>对</w:t>
      </w:r>
      <w:r>
        <w:rPr>
          <w:rFonts w:hint="eastAsia" w:ascii="仿宋_GB2312" w:hAnsi="仿宋_GB2312" w:eastAsia="仿宋_GB2312" w:cs="仿宋_GB2312"/>
          <w:color w:val="000000" w:themeColor="text1"/>
          <w:sz w:val="32"/>
          <w:szCs w:val="32"/>
          <w:lang w:eastAsia="zh-CN"/>
          <w14:textFill>
            <w14:solidFill>
              <w14:schemeClr w14:val="tx1"/>
            </w14:solidFill>
          </w14:textFill>
        </w:rPr>
        <w:t>机动车注册及机动车驾驶人</w:t>
      </w:r>
      <w:r>
        <w:rPr>
          <w:rFonts w:hint="eastAsia" w:ascii="仿宋_GB2312" w:hAnsi="仿宋_GB2312" w:eastAsia="仿宋_GB2312" w:cs="仿宋_GB2312"/>
          <w:color w:val="000000" w:themeColor="text1"/>
          <w:sz w:val="32"/>
          <w:szCs w:val="32"/>
          <w14:textFill>
            <w14:solidFill>
              <w14:schemeClr w14:val="tx1"/>
            </w14:solidFill>
          </w14:textFill>
        </w:rPr>
        <w:t>以法律形式予以规范。这些规定的出台</w:t>
      </w:r>
      <w:r>
        <w:rPr>
          <w:rFonts w:hint="eastAsia" w:ascii="仿宋_GB2312" w:hAnsi="仿宋_GB2312" w:eastAsia="仿宋_GB2312" w:cs="仿宋_GB2312"/>
          <w:bCs/>
          <w:color w:val="000000" w:themeColor="text1"/>
          <w:sz w:val="32"/>
          <w:szCs w:val="32"/>
          <w14:textFill>
            <w14:solidFill>
              <w14:schemeClr w14:val="tx1"/>
            </w14:solidFill>
          </w14:textFill>
        </w:rPr>
        <w:t>为本项目的后期持续运行提供了政策保障。本项目为我支队部门预算经常性项目，</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为</w:t>
      </w:r>
      <w:r>
        <w:rPr>
          <w:rFonts w:hint="eastAsia" w:ascii="仿宋_GB2312" w:hAnsi="仿宋_GB2312" w:eastAsia="仿宋_GB2312" w:cs="仿宋_GB2312"/>
          <w:color w:val="000000" w:themeColor="text1"/>
          <w:sz w:val="32"/>
          <w:szCs w:val="32"/>
          <w14:textFill>
            <w14:solidFill>
              <w14:schemeClr w14:val="tx1"/>
            </w14:solidFill>
          </w14:textFill>
        </w:rPr>
        <w:t>保障三亚道路交通安全有序</w:t>
      </w:r>
      <w:r>
        <w:rPr>
          <w:rFonts w:hint="eastAsia" w:ascii="仿宋_GB2312" w:hAnsi="仿宋_GB2312" w:eastAsia="仿宋_GB2312" w:cs="仿宋_GB2312"/>
          <w:color w:val="000000" w:themeColor="text1"/>
          <w:sz w:val="32"/>
          <w:szCs w:val="32"/>
          <w:lang w:eastAsia="zh-CN"/>
          <w14:textFill>
            <w14:solidFill>
              <w14:schemeClr w14:val="tx1"/>
            </w14:solidFill>
          </w14:textFill>
        </w:rPr>
        <w:t>，提高机动车上牌率，杜绝无证驾驶等问题</w:t>
      </w:r>
      <w:r>
        <w:rPr>
          <w:rFonts w:hint="eastAsia" w:ascii="仿宋_GB2312" w:hAnsi="仿宋_GB2312" w:eastAsia="仿宋_GB2312" w:cs="仿宋_GB2312"/>
          <w:bCs/>
          <w:color w:val="000000" w:themeColor="text1"/>
          <w:sz w:val="32"/>
          <w:szCs w:val="32"/>
          <w14:textFill>
            <w14:solidFill>
              <w14:schemeClr w14:val="tx1"/>
            </w14:solidFill>
          </w14:textFill>
        </w:rPr>
        <w:t>，我支队每年都会向财政申请专项资金用于</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开展车驾管业务过程中所产生的各项支出</w:t>
      </w:r>
      <w:r>
        <w:rPr>
          <w:rFonts w:hint="eastAsia" w:ascii="仿宋_GB2312" w:hAnsi="仿宋_GB2312" w:eastAsia="仿宋_GB2312" w:cs="仿宋_GB2312"/>
          <w:bCs/>
          <w:color w:val="000000" w:themeColor="text1"/>
          <w:sz w:val="32"/>
          <w:szCs w:val="32"/>
          <w14:textFill>
            <w14:solidFill>
              <w14:schemeClr w14:val="tx1"/>
            </w14:solidFill>
          </w14:textFill>
        </w:rPr>
        <w:t>，并安排</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车辆管理所</w:t>
      </w:r>
      <w:r>
        <w:rPr>
          <w:rFonts w:hint="eastAsia" w:ascii="仿宋_GB2312" w:hAnsi="仿宋_GB2312" w:eastAsia="仿宋_GB2312" w:cs="仿宋_GB2312"/>
          <w:bCs/>
          <w:color w:val="000000" w:themeColor="text1"/>
          <w:sz w:val="32"/>
          <w:szCs w:val="32"/>
          <w14:textFill>
            <w14:solidFill>
              <w14:schemeClr w14:val="tx1"/>
            </w14:solidFill>
          </w14:textFill>
        </w:rPr>
        <w:t>负责项目的实施和管理工作。因此，本项目具有高度可持续。</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20"/>
        <w:jc w:val="left"/>
        <w:textAlignment w:val="auto"/>
        <w:rPr>
          <w:rFonts w:hint="eastAsia" w:ascii="华文楷体" w:hAnsi="华文楷体" w:eastAsia="华文楷体" w:cs="华文楷体"/>
          <w:b w:val="0"/>
          <w:bCs w:val="0"/>
          <w:color w:val="000000" w:themeColor="text1"/>
          <w:sz w:val="32"/>
          <w:szCs w:val="32"/>
          <w14:textFill>
            <w14:solidFill>
              <w14:schemeClr w14:val="tx1"/>
            </w14:solidFill>
          </w14:textFill>
        </w:rPr>
      </w:pPr>
      <w:r>
        <w:rPr>
          <w:rFonts w:hint="eastAsia" w:ascii="华文楷体" w:hAnsi="华文楷体" w:eastAsia="华文楷体" w:cs="华文楷体"/>
          <w:b w:val="0"/>
          <w:bCs w:val="0"/>
          <w:color w:val="000000" w:themeColor="text1"/>
          <w:sz w:val="32"/>
          <w:szCs w:val="32"/>
          <w14:textFill>
            <w14:solidFill>
              <w14:schemeClr w14:val="tx1"/>
            </w14:solidFill>
          </w14:textFill>
        </w:rPr>
        <w:t>项目绩效目标未完成情况及原因分析</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根据项目支出绩效的数据来看2025年1-4月预算数992.78</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万元，执行数</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992.78</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万元，执行率为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100</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%，总体完成任务指标。</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150" w:right="0" w:rightChars="0" w:firstLine="645"/>
        <w:textAlignment w:val="auto"/>
        <w:outlineLvl w:val="9"/>
        <w:rPr>
          <w:rFonts w:hint="eastAsia" w:ascii="华文细黑" w:hAnsi="华文细黑" w:eastAsia="华文细黑" w:cs="华文细黑"/>
          <w:color w:val="auto"/>
          <w:sz w:val="32"/>
          <w:szCs w:val="32"/>
        </w:rPr>
      </w:pPr>
      <w:r>
        <w:rPr>
          <w:rFonts w:hint="eastAsia" w:ascii="华文细黑" w:hAnsi="华文细黑" w:eastAsia="华文细黑" w:cs="华文细黑"/>
          <w:color w:val="auto"/>
          <w:sz w:val="32"/>
          <w:szCs w:val="32"/>
        </w:rPr>
        <w:t>五、其他需要说明的问题</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firstLine="645"/>
        <w:jc w:val="left"/>
        <w:textAlignment w:val="auto"/>
        <w:rPr>
          <w:rFonts w:hint="eastAsia" w:ascii="华文楷体" w:hAnsi="华文楷体" w:eastAsia="华文楷体" w:cs="华文楷体"/>
          <w:b w:val="0"/>
          <w:bCs w:val="0"/>
          <w:color w:val="auto"/>
          <w:sz w:val="32"/>
          <w:szCs w:val="32"/>
        </w:rPr>
      </w:pPr>
      <w:r>
        <w:rPr>
          <w:rFonts w:hint="eastAsia" w:ascii="华文楷体" w:hAnsi="华文楷体" w:eastAsia="华文楷体" w:cs="华文楷体"/>
          <w:b w:val="0"/>
          <w:bCs w:val="0"/>
          <w:color w:val="auto"/>
          <w:sz w:val="32"/>
          <w:szCs w:val="32"/>
        </w:rPr>
        <w:t>（一）后续工作计划</w:t>
      </w:r>
    </w:p>
    <w:p>
      <w:pPr>
        <w:keepNext w:val="0"/>
        <w:keepLines w:val="0"/>
        <w:pageBreakBefore w:val="0"/>
        <w:widowControl/>
        <w:kinsoku/>
        <w:wordWrap/>
        <w:overflowPunct/>
        <w:topLinePunct w:val="0"/>
        <w:autoSpaceDE/>
        <w:autoSpaceDN/>
        <w:bidi w:val="0"/>
        <w:adjustRightInd w:val="0"/>
        <w:snapToGrid/>
        <w:spacing w:beforeAutospacing="0" w:afterAutospacing="0" w:line="240" w:lineRule="auto"/>
        <w:ind w:left="0" w:leftChars="0" w:right="0" w:rightChars="0"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先判断项目是否符合当前交通管理发展政策，与三亚交通管理实际需求高度相关，项目是否具有明确的绩效目标，然后做好申请项目资金的材料，项目实施过程中严格是否按计划实施，严格验收项目成果。</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2、制定任务计划表，分别以月份、季度、年度划分任务指标，实时把握任务时间节点，合理高效的完成年度绩效目标。</w:t>
      </w:r>
    </w:p>
    <w:p>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3、加强与市财政局的报账联系，减少不必要的繁杂程序，及时上报支队领导，优化内部报账程序，在符合相关制度规定的情况下，统筹规划协调年度预算经费，提高执行率。</w:t>
      </w:r>
    </w:p>
    <w:p>
      <w:pPr>
        <w:keepNext w:val="0"/>
        <w:keepLines w:val="0"/>
        <w:pageBreakBefore w:val="0"/>
        <w:kinsoku/>
        <w:wordWrap/>
        <w:overflowPunct/>
        <w:topLinePunct w:val="0"/>
        <w:autoSpaceDE/>
        <w:autoSpaceDN/>
        <w:bidi w:val="0"/>
        <w:adjustRightInd/>
        <w:snapToGrid/>
        <w:spacing w:beforeAutospacing="0" w:afterAutospacing="0" w:line="560" w:lineRule="exact"/>
        <w:ind w:right="0" w:rightChars="0"/>
        <w:textAlignment w:val="auto"/>
        <w:outlineLvl w:val="9"/>
        <w:rPr>
          <w:rFonts w:hint="eastAsia" w:ascii="仿宋_GB2312" w:hAnsi="仿宋_GB2312" w:eastAsia="仿宋_GB2312" w:cs="仿宋_GB2312"/>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AFF1CB"/>
    <w:multiLevelType w:val="singleLevel"/>
    <w:tmpl w:val="62AFF1CB"/>
    <w:lvl w:ilvl="0" w:tentative="0">
      <w:start w:val="3"/>
      <w:numFmt w:val="decimal"/>
      <w:suff w:val="nothing"/>
      <w:lvlText w:val="%1、"/>
      <w:lvlJc w:val="left"/>
    </w:lvl>
  </w:abstractNum>
  <w:abstractNum w:abstractNumId="1">
    <w:nsid w:val="62AFF456"/>
    <w:multiLevelType w:val="singleLevel"/>
    <w:tmpl w:val="62AFF456"/>
    <w:lvl w:ilvl="0" w:tentative="0">
      <w:start w:val="2"/>
      <w:numFmt w:val="chineseCounting"/>
      <w:suff w:val="nothing"/>
      <w:lvlText w:val="（%1）"/>
      <w:lvlJc w:val="left"/>
    </w:lvl>
  </w:abstractNum>
  <w:abstractNum w:abstractNumId="2">
    <w:nsid w:val="62B04120"/>
    <w:multiLevelType w:val="singleLevel"/>
    <w:tmpl w:val="62B04120"/>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762E83"/>
    <w:rsid w:val="25576481"/>
    <w:rsid w:val="25D02F17"/>
    <w:rsid w:val="292B2FC3"/>
    <w:rsid w:val="2BEF49EC"/>
    <w:rsid w:val="322F37FE"/>
    <w:rsid w:val="38853C75"/>
    <w:rsid w:val="3A3D7586"/>
    <w:rsid w:val="3E1B2622"/>
    <w:rsid w:val="3EFF09D7"/>
    <w:rsid w:val="3FD38BCF"/>
    <w:rsid w:val="46F1721D"/>
    <w:rsid w:val="47DB6AF1"/>
    <w:rsid w:val="4D704E99"/>
    <w:rsid w:val="50EA57F9"/>
    <w:rsid w:val="558B07CC"/>
    <w:rsid w:val="55A62577"/>
    <w:rsid w:val="56B9B336"/>
    <w:rsid w:val="5A302983"/>
    <w:rsid w:val="5A4B6F4B"/>
    <w:rsid w:val="5C87614F"/>
    <w:rsid w:val="5FA252F4"/>
    <w:rsid w:val="614A706A"/>
    <w:rsid w:val="67BCBA20"/>
    <w:rsid w:val="6D67C82C"/>
    <w:rsid w:val="6DE6C789"/>
    <w:rsid w:val="6E7B6311"/>
    <w:rsid w:val="72EF7A66"/>
    <w:rsid w:val="73F7C0DE"/>
    <w:rsid w:val="75264DC6"/>
    <w:rsid w:val="775E32A2"/>
    <w:rsid w:val="77655419"/>
    <w:rsid w:val="7BE60FDE"/>
    <w:rsid w:val="7D220CC0"/>
    <w:rsid w:val="93FF96F7"/>
    <w:rsid w:val="97AF733C"/>
    <w:rsid w:val="97D9D0D2"/>
    <w:rsid w:val="9F9B6AB1"/>
    <w:rsid w:val="AEBF063B"/>
    <w:rsid w:val="AFF7906A"/>
    <w:rsid w:val="B4EBCF0B"/>
    <w:rsid w:val="BADF4CE9"/>
    <w:rsid w:val="BBBE45D8"/>
    <w:rsid w:val="BBFF4BAB"/>
    <w:rsid w:val="BFBB4F47"/>
    <w:rsid w:val="BFBDDAE5"/>
    <w:rsid w:val="BFD2A132"/>
    <w:rsid w:val="D7FF2F0D"/>
    <w:rsid w:val="E3FD1C8E"/>
    <w:rsid w:val="ED67D9A5"/>
    <w:rsid w:val="FF7E589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2014-11-02T20:08:00Z</dcterms:created>
  <dc:creator>lenovo</dc:creator>
  <cp:lastModifiedBy>lenovo</cp:lastModifiedBy>
  <cp:lastPrinted>2025-06-01T17:00:00Z</cp:lastPrinted>
  <dcterms:modified xsi:type="dcterms:W3CDTF">2026-07-17T10:39:00Z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