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2025</w:t>
      </w:r>
      <w:r>
        <w:rPr>
          <w:rFonts w:hint="eastAsia"/>
          <w:sz w:val="52"/>
          <w:szCs w:val="52"/>
        </w:rPr>
        <w:t>年</w:t>
      </w:r>
      <w:r>
        <w:rPr>
          <w:rFonts w:hint="eastAsia" w:ascii="Calibri" w:hAnsi="Calibri" w:eastAsia="宋体" w:cs="黑体"/>
          <w:b/>
          <w:bCs/>
          <w:sz w:val="52"/>
          <w:szCs w:val="52"/>
          <w:lang w:eastAsia="zh-CN"/>
        </w:rPr>
        <w:t>三亚市公安局交通警察支队</w:t>
      </w:r>
      <w:r>
        <w:rPr>
          <w:rFonts w:hint="eastAsia"/>
          <w:b/>
          <w:bCs/>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三亚市公安局交通警察支队</w:t>
      </w:r>
      <w:r>
        <w:rPr>
          <w:rFonts w:hint="eastAsia" w:ascii="黑体" w:hAnsi="黑体" w:eastAsia="黑体"/>
          <w:sz w:val="32"/>
          <w:szCs w:val="32"/>
        </w:rPr>
        <w:t>单位概况</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8"/>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黑体" w:hAnsi="黑体" w:eastAsia="黑体"/>
          <w:sz w:val="32"/>
          <w:szCs w:val="32"/>
        </w:rPr>
        <w:t>年单位预算表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黑体" w:hAnsi="黑体" w:eastAsia="黑体"/>
          <w:sz w:val="32"/>
          <w:szCs w:val="32"/>
        </w:rPr>
        <w:t>年单位预算情况说明</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8"/>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三亚市公安局交通警察支队</w:t>
      </w:r>
      <w:bookmarkStart w:id="0" w:name="_GoBack"/>
      <w:r>
        <w:rPr>
          <w:rFonts w:hint="eastAsia" w:ascii="黑体" w:hAnsi="黑体" w:eastAsia="黑体" w:cs="黑体"/>
          <w:sz w:val="32"/>
          <w:szCs w:val="32"/>
          <w:lang w:val="en-US" w:eastAsia="zh-CN"/>
        </w:rPr>
        <w:t>单位</w:t>
      </w:r>
      <w:bookmarkEnd w:id="0"/>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widowControl/>
        <w:wordWrap w:val="0"/>
        <w:spacing w:line="332" w:lineRule="atLeast"/>
        <w:ind w:firstLine="48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三亚市公安局交通警察支队是三亚市公安局直属机构，主管全市交通管理工作，具体职责如下：</w:t>
      </w:r>
    </w:p>
    <w:p>
      <w:pPr>
        <w:widowControl/>
        <w:wordWrap w:val="0"/>
        <w:spacing w:line="332" w:lineRule="atLeast"/>
        <w:ind w:firstLine="48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（一）贯彻执行党和国家有关公安工作的方针、政策、法规、规章、依法行政。在市委、市政府和上级公安机关的领导下，组织、领导全市的交通管理工作。</w:t>
      </w:r>
    </w:p>
    <w:p>
      <w:pPr>
        <w:widowControl/>
        <w:wordWrap w:val="0"/>
        <w:spacing w:line="332" w:lineRule="atLeast"/>
        <w:ind w:firstLine="48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（二）负责维护我市交通安全和交通秩序，依法纠正处罚各类交通违法行为，办理各类机动车通行证件。</w:t>
      </w:r>
    </w:p>
    <w:p>
      <w:pPr>
        <w:widowControl/>
        <w:wordWrap w:val="0"/>
        <w:spacing w:line="332" w:lineRule="atLeast"/>
        <w:ind w:firstLine="48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（三）负责重大活动、等级警卫的交通安全保卫。组织开展全市重大会议、重大集会、重大文体活动等的交通安全保卫工作。</w:t>
      </w:r>
    </w:p>
    <w:p>
      <w:pPr>
        <w:widowControl/>
        <w:wordWrap w:val="0"/>
        <w:spacing w:line="332" w:lineRule="atLeast"/>
        <w:ind w:firstLine="48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（四）负责对机动车牌证和机动车驾驶人业务进行依法管理。</w:t>
      </w:r>
    </w:p>
    <w:p>
      <w:pPr>
        <w:widowControl/>
        <w:wordWrap w:val="0"/>
        <w:spacing w:line="332" w:lineRule="atLeast"/>
        <w:ind w:firstLine="48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（五）配合市局开展交通安全法律、法规宣传教育，监督检查社会各单位履行交通安全主体责任情况。</w:t>
      </w:r>
    </w:p>
    <w:p>
      <w:pPr>
        <w:widowControl/>
        <w:wordWrap w:val="0"/>
        <w:spacing w:line="332" w:lineRule="atLeast"/>
        <w:ind w:firstLine="48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（六）负责组织、指导全市交通事故处理，查缉交通肇事逃逸案件，侦查危险驾驶类刑事案件等工作。</w:t>
      </w:r>
    </w:p>
    <w:p>
      <w:pPr>
        <w:widowControl/>
        <w:wordWrap w:val="0"/>
        <w:spacing w:line="332" w:lineRule="atLeast"/>
        <w:ind w:firstLine="48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（七）参与全市道路建设，对道路交通安全设施进行规划、设置及管理。</w:t>
      </w:r>
    </w:p>
    <w:p>
      <w:pPr>
        <w:widowControl/>
        <w:wordWrap w:val="0"/>
        <w:spacing w:line="332" w:lineRule="atLeast"/>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（八）负责组织、指导、办理上级交办的交通类案件，查处交通类行政案件。</w:t>
      </w:r>
    </w:p>
    <w:p>
      <w:pPr>
        <w:widowControl/>
        <w:numPr>
          <w:ilvl w:val="0"/>
          <w:numId w:val="6"/>
        </w:numPr>
        <w:wordWrap w:val="0"/>
        <w:spacing w:line="332" w:lineRule="atLeast"/>
        <w:ind w:firstLine="48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做好市委、市政府和上级公安机关交办的其他事项。</w:t>
      </w:r>
    </w:p>
    <w:p>
      <w:pPr>
        <w:adjustRightInd w:val="0"/>
        <w:spacing w:line="5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（十）履行国家法律、法规、规章所规定的其他职责。</w:t>
      </w:r>
    </w:p>
    <w:p>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r>
        <w:rPr>
          <w:rFonts w:hint="eastAsia" w:ascii="黑体" w:hAnsi="黑体" w:eastAsia="黑体"/>
          <w:sz w:val="32"/>
          <w:szCs w:val="32"/>
          <w:lang w:eastAsia="zh-CN"/>
        </w:rPr>
        <w:t>单位也需要公开内部构成</w:t>
      </w:r>
      <w:r>
        <w:rPr>
          <w:rFonts w:hint="eastAsia" w:ascii="黑体" w:hAnsi="黑体" w:eastAsia="黑体" w:cs="仿宋_GB2312"/>
          <w:sz w:val="32"/>
          <w:szCs w:val="32"/>
        </w:rPr>
        <w:t>）</w:t>
      </w:r>
    </w:p>
    <w:p>
      <w:pPr>
        <w:ind w:firstLine="800" w:firstLineChars="250"/>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支队三定方案属涉密文件。</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黑体" w:hAnsi="黑体" w:eastAsia="黑体"/>
          <w:sz w:val="32"/>
          <w:szCs w:val="32"/>
        </w:rPr>
        <w:t>年单位预算表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13,498.03</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13,498.03</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13,229.93</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268.10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13,498.03</w:t>
      </w:r>
      <w:r>
        <w:rPr>
          <w:rFonts w:hint="eastAsia" w:ascii="仿宋_GB2312" w:hAnsi="黑体" w:eastAsia="仿宋_GB2312"/>
          <w:sz w:val="32"/>
          <w:szCs w:val="32"/>
        </w:rPr>
        <w:t>万元，包括公共安全支出12,129.39万元、社会保障和就业支出505.55万元、卫生健康支出533.37万元、住房保障支出329.71万元，结转下年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13229.93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1694.22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减少</w:t>
      </w:r>
      <w:r>
        <w:rPr>
          <w:rFonts w:hint="default" w:ascii="Times New Roman" w:hAnsi="Times New Roman" w:eastAsia="仿宋_GB2312" w:cs="Times New Roman"/>
          <w:sz w:val="32"/>
          <w:szCs w:val="32"/>
          <w:lang w:eastAsia="zh-CN"/>
        </w:rPr>
        <w:t>公安安全支出</w:t>
      </w:r>
      <w:r>
        <w:rPr>
          <w:rFonts w:hint="eastAsia" w:ascii="Times New Roman" w:hAnsi="Times New Roman" w:eastAsia="仿宋_GB2312" w:cs="Times New Roman"/>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公共安全支出（类）支出12,129.39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89.86</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支出505.55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3.75</w:t>
      </w:r>
      <w:r>
        <w:rPr>
          <w:rFonts w:hint="eastAsia" w:ascii="仿宋_GB2312" w:hAnsi="黑体" w:eastAsia="仿宋_GB2312"/>
          <w:sz w:val="32"/>
          <w:szCs w:val="32"/>
        </w:rPr>
        <w:t>%；卫生健康支出（类）</w:t>
      </w:r>
      <w:r>
        <w:rPr>
          <w:rFonts w:hint="eastAsia" w:ascii="仿宋_GB2312" w:hAnsi="黑体" w:eastAsia="仿宋_GB2312" w:cs="仿宋_GB2312"/>
          <w:sz w:val="32"/>
          <w:szCs w:val="32"/>
        </w:rPr>
        <w:t>支出533.37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3.95</w:t>
      </w:r>
      <w:r>
        <w:rPr>
          <w:rFonts w:hint="eastAsia" w:ascii="仿宋_GB2312" w:hAnsi="黑体" w:eastAsia="仿宋_GB2312"/>
          <w:sz w:val="32"/>
          <w:szCs w:val="32"/>
        </w:rPr>
        <w:t>%；住房保障支出（类）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329.71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2.44</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1.公共</w:t>
      </w:r>
      <w:r>
        <w:rPr>
          <w:rFonts w:hint="default" w:ascii="Times New Roman" w:hAnsi="Times New Roman" w:eastAsia="仿宋_GB2312" w:cs="Times New Roman"/>
          <w:sz w:val="32"/>
          <w:szCs w:val="32"/>
          <w:lang w:eastAsia="zh-CN"/>
        </w:rPr>
        <w:t>安全支出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公安</w:t>
      </w:r>
      <w:r>
        <w:rPr>
          <w:rFonts w:hint="default" w:ascii="Times New Roman" w:hAnsi="Times New Roman" w:eastAsia="仿宋_GB2312" w:cs="Times New Roman"/>
          <w:sz w:val="32"/>
          <w:szCs w:val="32"/>
        </w:rPr>
        <w:t>（款）行政运行（项）</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p>
    <w:p>
      <w:pPr>
        <w:ind w:firstLine="0" w:firstLineChars="0"/>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预算数为</w:t>
      </w:r>
      <w:r>
        <w:rPr>
          <w:rFonts w:hint="eastAsia" w:ascii="Times New Roman" w:hAnsi="Times New Roman" w:eastAsia="仿宋_GB2312" w:cs="Times New Roman"/>
          <w:sz w:val="32"/>
          <w:szCs w:val="32"/>
          <w:lang w:val="en-US" w:eastAsia="zh-CN"/>
        </w:rPr>
        <w:t>3357.56</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235.29</w:t>
      </w:r>
      <w:r>
        <w:rPr>
          <w:rFonts w:hint="default" w:ascii="Times New Roman" w:hAnsi="Times New Roman" w:eastAsia="仿宋_GB2312" w:cs="Times New Roman"/>
          <w:sz w:val="32"/>
          <w:szCs w:val="32"/>
        </w:rPr>
        <w:t>万元，主要是</w:t>
      </w:r>
      <w:r>
        <w:rPr>
          <w:rFonts w:hint="default" w:ascii="Times New Roman" w:hAnsi="Times New Roman" w:eastAsia="仿宋_GB2312" w:cs="Times New Roman"/>
          <w:sz w:val="32"/>
          <w:szCs w:val="32"/>
          <w:lang w:eastAsia="zh-CN"/>
        </w:rPr>
        <w:t>基层运行成本</w:t>
      </w:r>
      <w:r>
        <w:rPr>
          <w:rFonts w:hint="eastAsia"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lang w:eastAsia="zh-CN"/>
        </w:rPr>
        <w:t>。</w:t>
      </w:r>
    </w:p>
    <w:p>
      <w:pPr>
        <w:numPr>
          <w:ilvl w:val="-1"/>
          <w:numId w:val="0"/>
        </w:numPr>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 公共</w:t>
      </w:r>
      <w:r>
        <w:rPr>
          <w:rFonts w:hint="default" w:ascii="Times New Roman" w:hAnsi="Times New Roman" w:eastAsia="仿宋_GB2312" w:cs="Times New Roman"/>
          <w:sz w:val="32"/>
          <w:szCs w:val="32"/>
          <w:lang w:eastAsia="zh-CN"/>
        </w:rPr>
        <w:t>安全支出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公安</w:t>
      </w:r>
      <w:r>
        <w:rPr>
          <w:rFonts w:hint="default" w:ascii="Times New Roman" w:hAnsi="Times New Roman" w:eastAsia="仿宋_GB2312" w:cs="Times New Roman"/>
          <w:sz w:val="32"/>
          <w:szCs w:val="32"/>
        </w:rPr>
        <w:t>（款）一般行政管理事务（项）</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预算数为</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643.74</w:t>
      </w:r>
      <w:r>
        <w:rPr>
          <w:rFonts w:hint="default" w:ascii="Times New Roman" w:hAnsi="Times New Roman" w:eastAsia="仿宋_GB2312" w:cs="Times New Roman"/>
          <w:sz w:val="32"/>
          <w:szCs w:val="32"/>
        </w:rPr>
        <w:t>万元，比上年预算数增加</w:t>
      </w:r>
      <w:r>
        <w:rPr>
          <w:rFonts w:hint="eastAsia" w:ascii="Times New Roman" w:hAnsi="Times New Roman" w:eastAsia="仿宋_GB2312" w:cs="Times New Roman"/>
          <w:sz w:val="32"/>
          <w:szCs w:val="32"/>
          <w:lang w:val="en-US" w:eastAsia="zh-CN"/>
        </w:rPr>
        <w:t>343.74</w:t>
      </w:r>
      <w:r>
        <w:rPr>
          <w:rFonts w:hint="default"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eastAsia="zh-CN"/>
        </w:rPr>
        <w:t>按预算开支</w:t>
      </w:r>
      <w:r>
        <w:rPr>
          <w:rFonts w:hint="default" w:ascii="Times New Roman" w:hAnsi="Times New Roman" w:eastAsia="仿宋_GB2312" w:cs="Times New Roman"/>
          <w:sz w:val="32"/>
          <w:szCs w:val="32"/>
          <w:lang w:val="en-US" w:eastAsia="zh-CN"/>
        </w:rPr>
        <w:t>。</w:t>
      </w:r>
    </w:p>
    <w:p>
      <w:pPr>
        <w:numPr>
          <w:ilvl w:val="-1"/>
          <w:numId w:val="0"/>
        </w:numPr>
        <w:ind w:firstLine="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3.</w:t>
      </w:r>
      <w:r>
        <w:rPr>
          <w:rFonts w:hint="default" w:ascii="Times New Roman" w:hAnsi="Times New Roman" w:eastAsia="仿宋_GB2312" w:cs="Times New Roman"/>
          <w:sz w:val="32"/>
          <w:szCs w:val="32"/>
        </w:rPr>
        <w:t>公共</w:t>
      </w:r>
      <w:r>
        <w:rPr>
          <w:rFonts w:hint="default" w:ascii="Times New Roman" w:hAnsi="Times New Roman" w:eastAsia="仿宋_GB2312" w:cs="Times New Roman"/>
          <w:sz w:val="32"/>
          <w:szCs w:val="32"/>
          <w:lang w:eastAsia="zh-CN"/>
        </w:rPr>
        <w:t>安全支出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公安</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执法办案</w:t>
      </w:r>
      <w:r>
        <w:rPr>
          <w:rFonts w:hint="default"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预算数为</w:t>
      </w:r>
      <w:r>
        <w:rPr>
          <w:rFonts w:hint="eastAsia" w:ascii="Times New Roman" w:hAnsi="Times New Roman" w:eastAsia="仿宋_GB2312" w:cs="Times New Roman"/>
          <w:sz w:val="32"/>
          <w:szCs w:val="32"/>
          <w:lang w:val="en-US" w:eastAsia="zh-CN"/>
        </w:rPr>
        <w:t>400.03</w:t>
      </w:r>
      <w:r>
        <w:rPr>
          <w:rFonts w:hint="default" w:ascii="Times New Roman" w:hAnsi="Times New Roman" w:eastAsia="仿宋_GB2312" w:cs="Times New Roman"/>
          <w:sz w:val="32"/>
          <w:szCs w:val="32"/>
        </w:rPr>
        <w:t>万元，比上年预算数增加</w:t>
      </w:r>
      <w:r>
        <w:rPr>
          <w:rFonts w:hint="eastAsia" w:ascii="Times New Roman" w:hAnsi="Times New Roman" w:eastAsia="仿宋_GB2312" w:cs="Times New Roman"/>
          <w:sz w:val="32"/>
          <w:szCs w:val="32"/>
          <w:lang w:val="en-US" w:eastAsia="zh-CN"/>
        </w:rPr>
        <w:t>86.5</w:t>
      </w:r>
      <w:r>
        <w:rPr>
          <w:rFonts w:hint="default" w:ascii="Times New Roman" w:hAnsi="Times New Roman" w:eastAsia="仿宋_GB2312" w:cs="Times New Roman"/>
          <w:sz w:val="32"/>
          <w:szCs w:val="32"/>
        </w:rPr>
        <w:t>万元，主要是</w:t>
      </w:r>
      <w:r>
        <w:rPr>
          <w:rFonts w:hint="default" w:ascii="Times New Roman" w:hAnsi="Times New Roman" w:eastAsia="仿宋_GB2312" w:cs="Times New Roman"/>
          <w:sz w:val="32"/>
          <w:szCs w:val="32"/>
          <w:lang w:eastAsia="zh-CN"/>
        </w:rPr>
        <w:t>办案业务开支</w:t>
      </w:r>
      <w:r>
        <w:rPr>
          <w:rFonts w:hint="default" w:ascii="Times New Roman" w:hAnsi="Times New Roman" w:eastAsia="仿宋_GB2312" w:cs="Times New Roman"/>
          <w:sz w:val="32"/>
          <w:szCs w:val="32"/>
        </w:rPr>
        <w:t>增加</w:t>
      </w:r>
      <w:r>
        <w:rPr>
          <w:rFonts w:hint="default" w:ascii="Times New Roman" w:hAnsi="Times New Roman" w:eastAsia="仿宋_GB2312" w:cs="Times New Roman"/>
          <w:sz w:val="32"/>
          <w:szCs w:val="32"/>
          <w:lang w:eastAsia="zh-CN"/>
        </w:rPr>
        <w:t>。</w:t>
      </w:r>
    </w:p>
    <w:p>
      <w:pPr>
        <w:numPr>
          <w:ilvl w:val="-1"/>
          <w:numId w:val="0"/>
        </w:numPr>
        <w:ind w:firstLine="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4.</w:t>
      </w:r>
      <w:r>
        <w:rPr>
          <w:rFonts w:hint="default" w:ascii="Times New Roman" w:hAnsi="Times New Roman" w:eastAsia="仿宋_GB2312" w:cs="Times New Roman"/>
          <w:sz w:val="32"/>
          <w:szCs w:val="32"/>
        </w:rPr>
        <w:t>公共</w:t>
      </w:r>
      <w:r>
        <w:rPr>
          <w:rFonts w:hint="default" w:ascii="Times New Roman" w:hAnsi="Times New Roman" w:eastAsia="仿宋_GB2312" w:cs="Times New Roman"/>
          <w:sz w:val="32"/>
          <w:szCs w:val="32"/>
          <w:lang w:eastAsia="zh-CN"/>
        </w:rPr>
        <w:t>安全支出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公安</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其他公安支出</w:t>
      </w:r>
      <w:r>
        <w:rPr>
          <w:rFonts w:hint="default"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预算数为</w:t>
      </w:r>
      <w:r>
        <w:rPr>
          <w:rFonts w:hint="eastAsia" w:ascii="Times New Roman" w:hAnsi="Times New Roman" w:eastAsia="仿宋_GB2312" w:cs="Times New Roman"/>
          <w:sz w:val="32"/>
          <w:szCs w:val="32"/>
          <w:lang w:val="en-US" w:eastAsia="zh-CN"/>
        </w:rPr>
        <w:t>6728.06</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1394.5</w:t>
      </w:r>
      <w:r>
        <w:rPr>
          <w:rFonts w:hint="default" w:ascii="Times New Roman" w:hAnsi="Times New Roman" w:eastAsia="仿宋_GB2312" w:cs="Times New Roman"/>
          <w:sz w:val="32"/>
          <w:szCs w:val="32"/>
        </w:rPr>
        <w:t>万元，主要是</w:t>
      </w:r>
      <w:r>
        <w:rPr>
          <w:rFonts w:hint="eastAsia" w:ascii="仿宋_GB2312" w:hAnsi="黑体" w:eastAsia="仿宋_GB2312"/>
          <w:sz w:val="32"/>
          <w:szCs w:val="32"/>
        </w:rPr>
        <w:t>公安业务支出</w:t>
      </w:r>
      <w:r>
        <w:rPr>
          <w:rFonts w:hint="eastAsia"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lang w:eastAsia="zh-CN"/>
        </w:rPr>
        <w:t>。</w:t>
      </w:r>
    </w:p>
    <w:p>
      <w:pPr>
        <w:numPr>
          <w:ilvl w:val="-1"/>
          <w:numId w:val="0"/>
        </w:numPr>
        <w:ind w:firstLine="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5.</w:t>
      </w:r>
      <w:r>
        <w:rPr>
          <w:rFonts w:hint="default" w:ascii="Times New Roman" w:hAnsi="Times New Roman" w:eastAsia="仿宋_GB2312" w:cs="Times New Roman"/>
          <w:sz w:val="32"/>
          <w:szCs w:val="32"/>
          <w:lang w:eastAsia="zh-CN"/>
        </w:rPr>
        <w:t>社会保障和就业</w:t>
      </w:r>
      <w:r>
        <w:rPr>
          <w:rFonts w:hint="default" w:ascii="Times New Roman" w:hAnsi="Times New Roman" w:eastAsia="仿宋_GB2312" w:cs="Times New Roman"/>
          <w:sz w:val="32"/>
          <w:szCs w:val="32"/>
        </w:rPr>
        <w:t>支出（类）</w:t>
      </w:r>
      <w:r>
        <w:rPr>
          <w:rFonts w:hint="default" w:ascii="Times New Roman" w:hAnsi="Times New Roman" w:eastAsia="仿宋_GB2312" w:cs="Times New Roman"/>
          <w:sz w:val="32"/>
          <w:szCs w:val="32"/>
          <w:lang w:eastAsia="zh-CN"/>
        </w:rPr>
        <w:t>行政事业单位养老支出</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机关事业单位基本养老保险缴费支出</w:t>
      </w:r>
      <w:r>
        <w:rPr>
          <w:rFonts w:hint="default"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预算数为</w:t>
      </w:r>
      <w:r>
        <w:rPr>
          <w:rFonts w:hint="eastAsia" w:ascii="Times New Roman" w:hAnsi="Times New Roman" w:eastAsia="仿宋_GB2312" w:cs="Times New Roman"/>
          <w:sz w:val="32"/>
          <w:szCs w:val="32"/>
          <w:lang w:val="en-US" w:eastAsia="zh-CN"/>
        </w:rPr>
        <w:t>337.03</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27.85</w:t>
      </w:r>
      <w:r>
        <w:rPr>
          <w:rFonts w:hint="default" w:ascii="Times New Roman" w:hAnsi="Times New Roman" w:eastAsia="仿宋_GB2312" w:cs="Times New Roman"/>
          <w:sz w:val="32"/>
          <w:szCs w:val="32"/>
        </w:rPr>
        <w:t>万元，主要是</w:t>
      </w:r>
      <w:r>
        <w:rPr>
          <w:rFonts w:hint="default" w:ascii="Times New Roman" w:hAnsi="Times New Roman" w:eastAsia="仿宋_GB2312" w:cs="Times New Roman"/>
          <w:sz w:val="32"/>
          <w:szCs w:val="32"/>
          <w:lang w:eastAsia="zh-CN"/>
        </w:rPr>
        <w:t>人员</w:t>
      </w:r>
      <w:r>
        <w:rPr>
          <w:rFonts w:hint="eastAsia"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lang w:eastAsia="zh-CN"/>
        </w:rPr>
        <w:t>。</w:t>
      </w:r>
    </w:p>
    <w:p>
      <w:pPr>
        <w:numPr>
          <w:ilvl w:val="-1"/>
          <w:numId w:val="0"/>
        </w:numPr>
        <w:ind w:firstLine="640" w:firstLineChars="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eastAsia="zh-CN"/>
        </w:rPr>
        <w:t>社会保障和就业</w:t>
      </w:r>
      <w:r>
        <w:rPr>
          <w:rFonts w:hint="default" w:ascii="Times New Roman" w:hAnsi="Times New Roman" w:eastAsia="仿宋_GB2312" w:cs="Times New Roman"/>
          <w:sz w:val="32"/>
          <w:szCs w:val="32"/>
        </w:rPr>
        <w:t>支出（类）</w:t>
      </w:r>
      <w:r>
        <w:rPr>
          <w:rFonts w:hint="default" w:ascii="Times New Roman" w:hAnsi="Times New Roman" w:eastAsia="仿宋_GB2312" w:cs="Times New Roman"/>
          <w:sz w:val="32"/>
          <w:szCs w:val="32"/>
          <w:lang w:eastAsia="zh-CN"/>
        </w:rPr>
        <w:t>行政事业单位养老支出</w:t>
      </w:r>
      <w:r>
        <w:rPr>
          <w:rFonts w:hint="default" w:ascii="Times New Roman" w:hAnsi="Times New Roman" w:eastAsia="仿宋_GB2312" w:cs="Times New Roman"/>
          <w:sz w:val="32"/>
          <w:szCs w:val="32"/>
        </w:rPr>
        <w:t>（款）机关事业单位职业年金缴费支出（项）</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预算数为</w:t>
      </w:r>
      <w:r>
        <w:rPr>
          <w:rFonts w:hint="eastAsia" w:ascii="Times New Roman" w:hAnsi="Times New Roman" w:eastAsia="仿宋_GB2312" w:cs="Times New Roman"/>
          <w:sz w:val="32"/>
          <w:szCs w:val="32"/>
          <w:lang w:val="en-US" w:eastAsia="zh-CN"/>
        </w:rPr>
        <w:t>168.52</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463.92</w:t>
      </w:r>
      <w:r>
        <w:rPr>
          <w:rFonts w:hint="default"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val="en-US" w:eastAsia="zh-CN"/>
        </w:rPr>
        <w:t>2025年不补缴历年职业年金</w:t>
      </w:r>
      <w:r>
        <w:rPr>
          <w:rFonts w:hint="default" w:ascii="Times New Roman" w:hAnsi="Times New Roman" w:eastAsia="仿宋_GB2312" w:cs="Times New Roman"/>
          <w:sz w:val="32"/>
          <w:szCs w:val="32"/>
          <w:lang w:eastAsia="zh-CN"/>
        </w:rPr>
        <w:t>。</w:t>
      </w:r>
    </w:p>
    <w:p>
      <w:pPr>
        <w:numPr>
          <w:ilvl w:val="-1"/>
          <w:numId w:val="0"/>
        </w:numPr>
        <w:ind w:firstLine="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7.</w:t>
      </w:r>
      <w:r>
        <w:rPr>
          <w:rFonts w:hint="default" w:ascii="Times New Roman" w:hAnsi="Times New Roman" w:eastAsia="仿宋_GB2312" w:cs="Times New Roman"/>
          <w:sz w:val="32"/>
          <w:szCs w:val="32"/>
          <w:lang w:eastAsia="zh-CN"/>
        </w:rPr>
        <w:t>卫生健康</w:t>
      </w:r>
      <w:r>
        <w:rPr>
          <w:rFonts w:hint="default" w:ascii="Times New Roman" w:hAnsi="Times New Roman" w:eastAsia="仿宋_GB2312" w:cs="Times New Roman"/>
          <w:sz w:val="32"/>
          <w:szCs w:val="32"/>
        </w:rPr>
        <w:t>支出（类）</w:t>
      </w:r>
      <w:r>
        <w:rPr>
          <w:rFonts w:hint="default" w:ascii="Times New Roman" w:hAnsi="Times New Roman" w:eastAsia="仿宋_GB2312" w:cs="Times New Roman"/>
          <w:sz w:val="32"/>
          <w:szCs w:val="32"/>
          <w:lang w:eastAsia="zh-CN"/>
        </w:rPr>
        <w:t>行政事业单位医疗</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行政单位医疗</w:t>
      </w:r>
      <w:r>
        <w:rPr>
          <w:rFonts w:hint="default"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预算数为</w:t>
      </w:r>
      <w:r>
        <w:rPr>
          <w:rFonts w:hint="eastAsia" w:ascii="Times New Roman" w:hAnsi="Times New Roman" w:eastAsia="仿宋_GB2312" w:cs="Times New Roman"/>
          <w:sz w:val="32"/>
          <w:szCs w:val="32"/>
          <w:lang w:val="en-US" w:eastAsia="zh-CN"/>
        </w:rPr>
        <w:t>158.62</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3.28</w:t>
      </w:r>
      <w:r>
        <w:rPr>
          <w:rFonts w:hint="default" w:ascii="Times New Roman" w:hAnsi="Times New Roman" w:eastAsia="仿宋_GB2312" w:cs="Times New Roman"/>
          <w:sz w:val="32"/>
          <w:szCs w:val="32"/>
        </w:rPr>
        <w:t>万元，主要是</w:t>
      </w:r>
      <w:r>
        <w:rPr>
          <w:rFonts w:hint="default" w:ascii="Times New Roman" w:hAnsi="Times New Roman" w:eastAsia="仿宋_GB2312" w:cs="Times New Roman"/>
          <w:sz w:val="32"/>
          <w:szCs w:val="32"/>
          <w:lang w:eastAsia="zh-CN"/>
        </w:rPr>
        <w:t>人员</w:t>
      </w:r>
      <w:r>
        <w:rPr>
          <w:rFonts w:hint="eastAsia"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lang w:eastAsia="zh-CN"/>
        </w:rPr>
        <w:t>。</w:t>
      </w:r>
    </w:p>
    <w:p>
      <w:pPr>
        <w:numPr>
          <w:ilvl w:val="-1"/>
          <w:numId w:val="0"/>
        </w:numPr>
        <w:ind w:firstLine="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8.</w:t>
      </w:r>
      <w:r>
        <w:rPr>
          <w:rFonts w:hint="default" w:ascii="Times New Roman" w:hAnsi="Times New Roman" w:eastAsia="仿宋_GB2312" w:cs="Times New Roman"/>
          <w:sz w:val="32"/>
          <w:szCs w:val="32"/>
          <w:lang w:eastAsia="zh-CN"/>
        </w:rPr>
        <w:t>卫生健康</w:t>
      </w:r>
      <w:r>
        <w:rPr>
          <w:rFonts w:hint="default" w:ascii="Times New Roman" w:hAnsi="Times New Roman" w:eastAsia="仿宋_GB2312" w:cs="Times New Roman"/>
          <w:sz w:val="32"/>
          <w:szCs w:val="32"/>
        </w:rPr>
        <w:t>支出（类）</w:t>
      </w:r>
      <w:r>
        <w:rPr>
          <w:rFonts w:hint="default" w:ascii="Times New Roman" w:hAnsi="Times New Roman" w:eastAsia="仿宋_GB2312" w:cs="Times New Roman"/>
          <w:sz w:val="32"/>
          <w:szCs w:val="32"/>
          <w:lang w:eastAsia="zh-CN"/>
        </w:rPr>
        <w:t>行政事业单位医疗</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公务员医疗补助</w:t>
      </w:r>
      <w:r>
        <w:rPr>
          <w:rFonts w:hint="default"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预算数为</w:t>
      </w:r>
      <w:r>
        <w:rPr>
          <w:rFonts w:hint="eastAsia" w:ascii="Times New Roman" w:hAnsi="Times New Roman" w:eastAsia="仿宋_GB2312" w:cs="Times New Roman"/>
          <w:sz w:val="32"/>
          <w:szCs w:val="32"/>
          <w:lang w:val="en-US" w:eastAsia="zh-CN"/>
        </w:rPr>
        <w:t>374.76</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7.03</w:t>
      </w:r>
      <w:r>
        <w:rPr>
          <w:rFonts w:hint="default" w:ascii="Times New Roman" w:hAnsi="Times New Roman" w:eastAsia="仿宋_GB2312" w:cs="Times New Roman"/>
          <w:sz w:val="32"/>
          <w:szCs w:val="32"/>
        </w:rPr>
        <w:t>万元，主要是</w:t>
      </w:r>
      <w:r>
        <w:rPr>
          <w:rFonts w:hint="default" w:ascii="Times New Roman" w:hAnsi="Times New Roman" w:eastAsia="仿宋_GB2312" w:cs="Times New Roman"/>
          <w:sz w:val="32"/>
          <w:szCs w:val="32"/>
          <w:lang w:eastAsia="zh-CN"/>
        </w:rPr>
        <w:t>人员</w:t>
      </w:r>
      <w:r>
        <w:rPr>
          <w:rFonts w:hint="eastAsia"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lang w:eastAsia="zh-CN"/>
        </w:rPr>
        <w:t>。</w:t>
      </w:r>
    </w:p>
    <w:p>
      <w:pPr>
        <w:numPr>
          <w:ilvl w:val="-1"/>
          <w:numId w:val="0"/>
        </w:numPr>
        <w:ind w:firstLine="0" w:firstLineChars="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9.</w:t>
      </w:r>
      <w:r>
        <w:rPr>
          <w:rFonts w:hint="default" w:ascii="Times New Roman" w:hAnsi="Times New Roman" w:eastAsia="仿宋_GB2312" w:cs="Times New Roman"/>
          <w:sz w:val="32"/>
          <w:szCs w:val="32"/>
          <w:lang w:eastAsia="zh-CN"/>
        </w:rPr>
        <w:t>住房保障支出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住房改革支出</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住房公积金</w:t>
      </w:r>
      <w:r>
        <w:rPr>
          <w:rFonts w:hint="default"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预算数为</w:t>
      </w:r>
      <w:r>
        <w:rPr>
          <w:rFonts w:hint="eastAsia" w:ascii="Times New Roman" w:hAnsi="Times New Roman" w:eastAsia="仿宋_GB2312" w:cs="Times New Roman"/>
          <w:sz w:val="32"/>
          <w:szCs w:val="32"/>
          <w:lang w:val="en-US" w:eastAsia="zh-CN"/>
        </w:rPr>
        <w:t>329.71</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8.43</w:t>
      </w:r>
      <w:r>
        <w:rPr>
          <w:rFonts w:hint="default" w:ascii="Times New Roman" w:hAnsi="Times New Roman" w:eastAsia="仿宋_GB2312" w:cs="Times New Roman"/>
          <w:sz w:val="32"/>
          <w:szCs w:val="32"/>
        </w:rPr>
        <w:t>万元，主要是</w:t>
      </w:r>
      <w:r>
        <w:rPr>
          <w:rFonts w:hint="default" w:ascii="Times New Roman" w:hAnsi="Times New Roman" w:eastAsia="仿宋_GB2312" w:cs="Times New Roman"/>
          <w:sz w:val="32"/>
          <w:szCs w:val="32"/>
          <w:lang w:eastAsia="zh-CN"/>
        </w:rPr>
        <w:t>人员</w:t>
      </w:r>
      <w:r>
        <w:rPr>
          <w:rFonts w:hint="eastAsia"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4,726.19</w:t>
      </w:r>
      <w:r>
        <w:rPr>
          <w:rFonts w:hint="eastAsia" w:ascii="仿宋_GB2312" w:hAnsi="黑体" w:eastAsia="仿宋_GB2312"/>
          <w:sz w:val="32"/>
          <w:szCs w:val="32"/>
        </w:rPr>
        <w:t>万元，其中：</w:t>
      </w:r>
    </w:p>
    <w:p>
      <w:pPr>
        <w:ind w:firstLine="640" w:firstLineChars="200"/>
        <w:rPr>
          <w:rFonts w:ascii="Times New Roman" w:hAnsi="Times New Roman" w:eastAsia="仿宋_GB2312" w:cs="Times New Roman"/>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4,345.44</w:t>
      </w:r>
      <w:r>
        <w:rPr>
          <w:rFonts w:hint="eastAsia" w:ascii="仿宋_GB2312" w:hAnsi="黑体" w:eastAsia="仿宋_GB2312"/>
          <w:sz w:val="32"/>
          <w:szCs w:val="32"/>
        </w:rPr>
        <w:t>万元，主要包括：</w:t>
      </w:r>
      <w:r>
        <w:rPr>
          <w:rFonts w:hint="default" w:ascii="Times New Roman" w:hAnsi="Times New Roman" w:eastAsia="仿宋_GB2312" w:cs="Times New Roman"/>
          <w:sz w:val="32"/>
          <w:szCs w:val="32"/>
        </w:rPr>
        <w:t>基本工资、津贴补贴、奖金、机关事业单位基本养老保险缴费、职业年金缴费</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职工基本医疗保险缴费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公务员医疗补助缴费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其他社会保障缴费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住房公积金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医疗费</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其他工资福利支出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邮电费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其他交通费用;</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380.75</w:t>
      </w:r>
      <w:r>
        <w:rPr>
          <w:rFonts w:hint="eastAsia" w:ascii="仿宋_GB2312" w:hAnsi="黑体" w:eastAsia="仿宋_GB2312"/>
          <w:sz w:val="32"/>
          <w:szCs w:val="32"/>
        </w:rPr>
        <w:t>万元，主要包括：</w:t>
      </w:r>
      <w:r>
        <w:rPr>
          <w:rFonts w:hint="default" w:ascii="Times New Roman" w:hAnsi="Times New Roman" w:eastAsia="仿宋_GB2312" w:cs="Times New Roman"/>
          <w:sz w:val="32"/>
          <w:szCs w:val="32"/>
        </w:rPr>
        <w:t>办公费、</w:t>
      </w:r>
      <w:r>
        <w:rPr>
          <w:rFonts w:hint="eastAsia" w:ascii="Times New Roman" w:hAnsi="Times New Roman" w:eastAsia="仿宋_GB2312" w:cs="Times New Roman"/>
          <w:sz w:val="32"/>
          <w:szCs w:val="32"/>
          <w:lang w:eastAsia="zh-CN"/>
        </w:rPr>
        <w:t>印刷费、手续费、</w:t>
      </w:r>
      <w:r>
        <w:rPr>
          <w:rFonts w:hint="default" w:ascii="Times New Roman" w:hAnsi="Times New Roman" w:eastAsia="仿宋_GB2312" w:cs="Times New Roman"/>
          <w:sz w:val="32"/>
          <w:szCs w:val="32"/>
        </w:rPr>
        <w:t>邮电费</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差旅费、维修（护）费、</w:t>
      </w:r>
      <w:r>
        <w:rPr>
          <w:rFonts w:hint="default" w:ascii="Times New Roman" w:hAnsi="Times New Roman" w:eastAsia="仿宋_GB2312" w:cs="Times New Roman"/>
          <w:sz w:val="32"/>
          <w:szCs w:val="32"/>
        </w:rPr>
        <w:t>培训费、工会经费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福利费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公务用车运行维护费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其他商品和服务支出。</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53.75</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lang w:val="en-US" w:eastAsia="zh-CN"/>
        </w:rPr>
        <w:t>2025</w:t>
      </w:r>
      <w:r>
        <w:rPr>
          <w:rFonts w:ascii="Times New Roman" w:hAnsi="Times New Roman" w:eastAsia="仿宋_GB2312" w:cs="Times New Roman"/>
          <w:sz w:val="32"/>
          <w:shd w:val="clear" w:color="auto" w:fill="FFFFFF"/>
        </w:rPr>
        <w:t>年</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出国计划。公务用车购置及运行费</w:t>
      </w:r>
      <w:r>
        <w:rPr>
          <w:rFonts w:hint="eastAsia" w:ascii="仿宋_GB2312" w:hAnsi="黑体" w:eastAsia="仿宋_GB2312" w:cs="仿宋_GB2312"/>
          <w:sz w:val="32"/>
          <w:szCs w:val="32"/>
        </w:rPr>
        <w:t>53.75</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53.75</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35</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w:t>
      </w:r>
      <w:r>
        <w:rPr>
          <w:rFonts w:hint="eastAsia" w:ascii="Times New Roman" w:hAnsi="Times New Roman" w:eastAsia="仿宋_GB2312" w:cs="Times New Roman"/>
          <w:sz w:val="32"/>
          <w:lang w:val="en-US" w:eastAsia="zh-CN"/>
        </w:rPr>
        <w:t>2025年</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lang w:val="en-US" w:eastAsia="zh-CN"/>
        </w:rPr>
        <w:t>2025</w:t>
      </w:r>
      <w:r>
        <w:rPr>
          <w:rFonts w:ascii="Times New Roman" w:hAnsi="Times New Roman" w:eastAsia="仿宋_GB2312" w:cs="Times New Roman"/>
          <w:sz w:val="32"/>
          <w:shd w:val="clear" w:color="auto" w:fill="FFFFFF"/>
        </w:rPr>
        <w:t>年</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出国计划。公务用车购置及运行费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35</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lang w:val="en-US" w:eastAsia="zh-CN"/>
        </w:rPr>
        <w:t>2025年</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6.28</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2025年无该项预算</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rPr>
        <w:t>所有收入和支出均纳入部门预算管理。收入包括：一般公共预算拨款收入、其他收入</w:t>
      </w:r>
      <w:r>
        <w:rPr>
          <w:rFonts w:hint="eastAsia" w:ascii="仿宋_GB2312" w:hAnsi="黑体" w:eastAsia="仿宋_GB2312" w:cs="仿宋_GB2312"/>
          <w:sz w:val="32"/>
          <w:szCs w:val="32"/>
          <w:lang w:eastAsia="zh-CN"/>
        </w:rPr>
        <w:t>、上年结转</w:t>
      </w:r>
      <w:r>
        <w:rPr>
          <w:rFonts w:hint="eastAsia" w:ascii="仿宋_GB2312" w:hAnsi="黑体" w:eastAsia="仿宋_GB2312"/>
          <w:sz w:val="32"/>
          <w:szCs w:val="32"/>
        </w:rPr>
        <w:t>；支出包括：</w:t>
      </w:r>
      <w:r>
        <w:rPr>
          <w:rFonts w:hint="eastAsia" w:ascii="仿宋_GB2312" w:hAnsi="黑体" w:eastAsia="仿宋_GB2312" w:cs="仿宋_GB2312"/>
          <w:sz w:val="32"/>
          <w:szCs w:val="32"/>
        </w:rPr>
        <w:t>公共安全支出、</w:t>
      </w:r>
      <w:r>
        <w:rPr>
          <w:rFonts w:hint="eastAsia" w:ascii="仿宋_GB2312" w:hAnsi="黑体" w:eastAsia="仿宋_GB2312" w:cs="仿宋_GB2312"/>
          <w:sz w:val="32"/>
          <w:szCs w:val="32"/>
          <w:lang w:eastAsia="zh-CN"/>
        </w:rPr>
        <w:t>社会保障和就业</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eastAsia="zh-CN"/>
        </w:rPr>
        <w:t>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14,498.03</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年收入预算</w:t>
      </w:r>
      <w:r>
        <w:rPr>
          <w:rFonts w:hint="eastAsia" w:ascii="仿宋_GB2312" w:hAnsi="黑体" w:eastAsia="仿宋_GB2312" w:cs="仿宋_GB2312"/>
          <w:sz w:val="32"/>
          <w:szCs w:val="32"/>
        </w:rPr>
        <w:t>14,498.03</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568.10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3.92</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13,229.93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91.25</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其他收入</w:t>
      </w:r>
      <w:r>
        <w:rPr>
          <w:rFonts w:hint="eastAsia" w:ascii="仿宋_GB2312" w:hAnsi="黑体" w:eastAsia="仿宋_GB2312"/>
          <w:sz w:val="32"/>
          <w:szCs w:val="32"/>
          <w:lang w:val="en-US" w:eastAsia="zh-CN"/>
        </w:rPr>
        <w:t>700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4.83</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1718.5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2025年部分</w:t>
      </w:r>
      <w:r>
        <w:rPr>
          <w:rFonts w:hint="eastAsia" w:ascii="仿宋_GB2312" w:hAnsi="黑体" w:eastAsia="仿宋_GB2312"/>
          <w:sz w:val="32"/>
          <w:szCs w:val="32"/>
        </w:rPr>
        <w:t>交通管控设备采购</w:t>
      </w:r>
      <w:r>
        <w:rPr>
          <w:rFonts w:hint="eastAsia" w:ascii="仿宋_GB2312" w:hAnsi="黑体" w:eastAsia="仿宋_GB2312"/>
          <w:sz w:val="32"/>
          <w:szCs w:val="32"/>
          <w:lang w:eastAsia="zh-CN"/>
        </w:rPr>
        <w:t>项目经费预算减少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年支出预算</w:t>
      </w:r>
      <w:r>
        <w:rPr>
          <w:rFonts w:hint="eastAsia" w:ascii="仿宋_GB2312" w:hAnsi="黑体" w:eastAsia="仿宋_GB2312" w:cs="仿宋_GB2312"/>
          <w:sz w:val="32"/>
          <w:szCs w:val="32"/>
        </w:rPr>
        <w:t>14,498.03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4726.19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32.6</w:t>
      </w:r>
      <w:r>
        <w:rPr>
          <w:rFonts w:hint="eastAsia" w:ascii="仿宋_GB2312" w:hAnsi="黑体" w:eastAsia="仿宋_GB2312"/>
          <w:sz w:val="32"/>
          <w:szCs w:val="32"/>
        </w:rPr>
        <w:t>%；项目支出</w:t>
      </w:r>
      <w:r>
        <w:rPr>
          <w:rFonts w:hint="eastAsia" w:ascii="仿宋_GB2312" w:hAnsi="黑体" w:eastAsia="仿宋_GB2312" w:cs="仿宋_GB2312"/>
          <w:sz w:val="32"/>
          <w:szCs w:val="32"/>
        </w:rPr>
        <w:t>9,771.84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67.4</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1718.5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2025年部分</w:t>
      </w:r>
      <w:r>
        <w:rPr>
          <w:rFonts w:hint="eastAsia" w:ascii="仿宋_GB2312" w:hAnsi="黑体" w:eastAsia="仿宋_GB2312"/>
          <w:sz w:val="32"/>
          <w:szCs w:val="32"/>
        </w:rPr>
        <w:t>交通管控设备采购</w:t>
      </w:r>
      <w:r>
        <w:rPr>
          <w:rFonts w:hint="eastAsia" w:ascii="仿宋_GB2312" w:hAnsi="黑体" w:eastAsia="仿宋_GB2312"/>
          <w:sz w:val="32"/>
          <w:szCs w:val="32"/>
          <w:lang w:eastAsia="zh-CN"/>
        </w:rPr>
        <w:t>项目经费预算减少。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1010.73</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rPr>
        <w:t>政府采购预算总额4,671.00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4,671.00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35</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35</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三亚市公安局交通警察支队</w:t>
      </w:r>
      <w:r>
        <w:rPr>
          <w:rFonts w:hint="eastAsia" w:ascii="仿宋_GB2312" w:hAnsi="黑体" w:eastAsia="仿宋_GB2312" w:cs="仿宋_GB2312"/>
          <w:sz w:val="32"/>
          <w:szCs w:val="32"/>
          <w:lang w:val="en-US" w:eastAsia="zh-CN"/>
        </w:rPr>
        <w:t>19</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14229.93</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jc w:val="both"/>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其中，重点项目预算绩效情况：</w:t>
      </w:r>
    </w:p>
    <w:p>
      <w:pPr>
        <w:ind w:firstLine="640" w:firstLineChars="200"/>
        <w:jc w:val="both"/>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1.车辆及驾驶员管理项目，预算安排2450万元，主要用于车驾管业务和事故处理运转等相关支出。绩效目标是对本市电动车进行申请注册登记、核发牌证及办理相关业务进行管理工作。对本市道路交通事故进行处理。对本市电动车进行申请注册登记、核发牌证及办理相关业务进行管理工作。</w:t>
      </w:r>
    </w:p>
    <w:p>
      <w:pPr>
        <w:ind w:firstLine="640" w:firstLineChars="200"/>
        <w:jc w:val="both"/>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2.交通道路设施建设及维护项目，预算安排1700万元，主要用于三亚市道路交通设施更新、维护，交通安全设施采购，大型活动、赛事交通管制设施保障，交通组织优化设计咨询等。绩效目标是以“降事故、保平安、促畅通”为道路交通管理总体目标，建立和完善道路交通安全设施，规范教育秩序，提高三亚旅游服务质量和管理水平，保障道路交通信息传递的畅通、便捷，优化旅游环境、加快三亚旅游城市国际化形象建设。</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CD9A64"/>
    <w:multiLevelType w:val="singleLevel"/>
    <w:tmpl w:val="5ACD9A64"/>
    <w:lvl w:ilvl="0" w:tentative="0">
      <w:start w:val="9"/>
      <w:numFmt w:val="chineseCounting"/>
      <w:suff w:val="nothing"/>
      <w:lvlText w:val="（%1）"/>
      <w:lvlJc w:val="left"/>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360E3"/>
    <w:rsid w:val="0E931C24"/>
    <w:rsid w:val="12EE7B04"/>
    <w:rsid w:val="135E592D"/>
    <w:rsid w:val="153C6BA1"/>
    <w:rsid w:val="171F7E95"/>
    <w:rsid w:val="19D5DA33"/>
    <w:rsid w:val="1D5F41D5"/>
    <w:rsid w:val="1F9900B0"/>
    <w:rsid w:val="1FBF8E30"/>
    <w:rsid w:val="21824423"/>
    <w:rsid w:val="21BE2CD9"/>
    <w:rsid w:val="22436337"/>
    <w:rsid w:val="2BDF0DC0"/>
    <w:rsid w:val="2C426EC5"/>
    <w:rsid w:val="2FF7110D"/>
    <w:rsid w:val="2FFFCED3"/>
    <w:rsid w:val="3DD33125"/>
    <w:rsid w:val="3F7FB4B5"/>
    <w:rsid w:val="3FAD4D11"/>
    <w:rsid w:val="40A0782C"/>
    <w:rsid w:val="40ED638B"/>
    <w:rsid w:val="420109D2"/>
    <w:rsid w:val="42DB2D71"/>
    <w:rsid w:val="43E63B7B"/>
    <w:rsid w:val="4824065F"/>
    <w:rsid w:val="4FB80849"/>
    <w:rsid w:val="51F332F8"/>
    <w:rsid w:val="555872BB"/>
    <w:rsid w:val="5A2935B0"/>
    <w:rsid w:val="5DB7E539"/>
    <w:rsid w:val="5FE514F1"/>
    <w:rsid w:val="604068AC"/>
    <w:rsid w:val="654F2045"/>
    <w:rsid w:val="66DACB0B"/>
    <w:rsid w:val="697BF56A"/>
    <w:rsid w:val="6B6CE30F"/>
    <w:rsid w:val="6C7F1319"/>
    <w:rsid w:val="6C870C66"/>
    <w:rsid w:val="6DDF74AC"/>
    <w:rsid w:val="6FAF0D8D"/>
    <w:rsid w:val="6FCFCADC"/>
    <w:rsid w:val="6FFA4FE6"/>
    <w:rsid w:val="75FB0B04"/>
    <w:rsid w:val="762A25A7"/>
    <w:rsid w:val="77EF7BF5"/>
    <w:rsid w:val="79F7B683"/>
    <w:rsid w:val="7A6A02D0"/>
    <w:rsid w:val="7D0C0786"/>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w:basedOn w:val="3"/>
    <w:unhideWhenUsed/>
    <w:qFormat/>
    <w:uiPriority w:val="0"/>
    <w:pPr>
      <w:ind w:firstLine="420" w:firstLineChars="100"/>
    </w:pPr>
  </w:style>
  <w:style w:type="paragraph" w:styleId="3">
    <w:name w:val="Body Text"/>
    <w:basedOn w:val="1"/>
    <w:unhideWhenUsed/>
    <w:uiPriority w:val="0"/>
    <w:pPr>
      <w:spacing w:after="120" w:afterLines="0" w:afterAutospacing="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34"/>
    <w:pPr>
      <w:ind w:firstLine="420" w:firstLineChars="200"/>
    </w:pPr>
  </w:style>
  <w:style w:type="paragraph" w:customStyle="1" w:styleId="9">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lenovo</cp:lastModifiedBy>
  <dcterms:modified xsi:type="dcterms:W3CDTF">2025-02-18T08:29:05Z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