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b/>
          <w:bCs/>
          <w:sz w:val="52"/>
          <w:szCs w:val="52"/>
        </w:rPr>
      </w:pPr>
      <w:r>
        <w:rPr>
          <w:rFonts w:hint="eastAsia"/>
          <w:b/>
          <w:bCs/>
          <w:sz w:val="52"/>
          <w:szCs w:val="52"/>
          <w:lang w:val="en-US" w:eastAsia="zh-CN"/>
        </w:rPr>
        <w:t>2024</w:t>
      </w:r>
      <w:r>
        <w:rPr>
          <w:rFonts w:hint="eastAsia"/>
          <w:b/>
          <w:bCs/>
          <w:sz w:val="52"/>
          <w:szCs w:val="52"/>
        </w:rPr>
        <w:t>年</w:t>
      </w:r>
      <w:r>
        <w:rPr>
          <w:rFonts w:hint="eastAsia" w:ascii="Calibri" w:hAnsi="Calibri" w:eastAsia="宋体" w:cs="黑体"/>
          <w:b/>
          <w:bCs/>
          <w:sz w:val="52"/>
          <w:szCs w:val="52"/>
          <w:lang w:eastAsia="zh-CN"/>
        </w:rPr>
        <w:t>三亚市公安局交通警察支队</w:t>
      </w:r>
      <w:r>
        <w:rPr>
          <w:rFonts w:hint="eastAsia"/>
          <w:b/>
          <w:bCs/>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三亚市公安局交通警察支队</w:t>
      </w:r>
      <w:r>
        <w:rPr>
          <w:rFonts w:hint="eastAsia" w:ascii="黑体" w:hAnsi="黑体" w:eastAsia="黑体"/>
          <w:sz w:val="32"/>
          <w:szCs w:val="32"/>
        </w:rPr>
        <w:t>单位概况</w:t>
      </w:r>
    </w:p>
    <w:p>
      <w:pPr>
        <w:pStyle w:val="6"/>
        <w:numPr>
          <w:ilvl w:val="0"/>
          <w:numId w:val="2"/>
        </w:numPr>
        <w:ind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6"/>
        <w:numPr>
          <w:ilvl w:val="0"/>
          <w:numId w:val="2"/>
        </w:numPr>
        <w:ind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机构设置</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三亚市公安局交通警察支队</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三亚市公安局交通警察支队</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三亚市公安局交通警察支队</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三亚市公安局交通警察支队是三亚市公安局直属机构，主管全市交通管理工作，具体职责如下：</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（一）贯彻执行党和国家有关公安工作的方针、政策、法规、规章、依法行政。在市委、市政府和上级公安机关的领导下，组织、领导全市的交通管理工作。</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（二）负责维护我市交通安全和交通秩序，依法纠正处罚各类交通违法行为，办理各类机动车通行证件。</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（三）负责重大活动、等级警卫的交通安全保卫。组织开展全市重大会议、重大集会、重大文体活动等的交通安全保卫工作。</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（四）负责对机动车牌证和机动车驾驶人业务进行依法管理。</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（五）配合市局开展交通安全法律、法规宣传教育，监督检查社会各单位履行交通安全主体责任情况。</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（六）负责组织、指导全市交通事故处理，查缉交通肇事逃逸案件，侦查危险驾驶类刑事案件等工作。</w:t>
      </w:r>
    </w:p>
    <w:p>
      <w:pPr>
        <w:widowControl/>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（七）参与全市道路建设，对道路交通安全设施进行规划、设置及管理。</w:t>
      </w:r>
    </w:p>
    <w:p>
      <w:pPr>
        <w:widowControl/>
        <w:wordWrap w:val="0"/>
        <w:spacing w:line="332" w:lineRule="atLeas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（八）负责组织、指导、办理上级交办的交通类案件，查处交通类行政案件。</w:t>
      </w:r>
    </w:p>
    <w:p>
      <w:pPr>
        <w:widowControl/>
        <w:numPr>
          <w:ilvl w:val="0"/>
          <w:numId w:val="5"/>
        </w:numPr>
        <w:wordWrap w:val="0"/>
        <w:spacing w:line="332" w:lineRule="atLeas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做好市委、市政府和上级公安机关交办的其他事项。</w:t>
      </w:r>
    </w:p>
    <w:p>
      <w:pPr>
        <w:adjustRightInd w:val="0"/>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（十）履行国家法律、法规、规章所规定的其他职责。</w:t>
      </w: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单位</w:t>
      </w:r>
      <w:r>
        <w:rPr>
          <w:rFonts w:hint="eastAsia" w:ascii="黑体" w:hAnsi="黑体" w:eastAsia="黑体" w:cs="仿宋_GB2312"/>
          <w:sz w:val="32"/>
          <w:szCs w:val="32"/>
          <w:lang w:eastAsia="zh-CN"/>
        </w:rPr>
        <w:t>机构设置</w:t>
      </w:r>
    </w:p>
    <w:p>
      <w:pPr>
        <w:ind w:firstLine="800" w:firstLineChars="25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支队三定方案属涉密文件。</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三亚市公安局交通警察支队</w:t>
      </w:r>
      <w:r>
        <w:rPr>
          <w:rFonts w:hint="eastAsia" w:ascii="黑体" w:hAnsi="黑体" w:eastAsia="黑体" w:cs="黑体"/>
          <w:sz w:val="32"/>
          <w:szCs w:val="32"/>
          <w:lang w:val="en-US" w:eastAsia="zh-CN"/>
        </w:rPr>
        <w:t>2024</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三亚市公安局交通警察支队</w:t>
      </w:r>
      <w:r>
        <w:rPr>
          <w:rFonts w:hint="eastAsia" w:ascii="黑体" w:hAnsi="黑体" w:eastAsia="黑体" w:cs="黑体"/>
          <w:sz w:val="32"/>
          <w:szCs w:val="32"/>
          <w:lang w:val="en-US" w:eastAsia="zh-CN"/>
        </w:rPr>
        <w:t>2024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三亚市公安局交通警察支队</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15,216.53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15,216.53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14,924.15</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286.09</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6.28</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15,216.53</w:t>
      </w:r>
      <w:r>
        <w:rPr>
          <w:rFonts w:hint="eastAsia" w:ascii="仿宋_GB2312" w:hAnsi="黑体" w:eastAsia="仿宋_GB2312"/>
          <w:sz w:val="32"/>
          <w:szCs w:val="32"/>
        </w:rPr>
        <w:t>万元，包括</w:t>
      </w:r>
      <w:r>
        <w:rPr>
          <w:rFonts w:hint="default" w:ascii="Times New Roman" w:hAnsi="Times New Roman" w:eastAsia="仿宋_GB2312" w:cs="Times New Roman"/>
          <w:sz w:val="32"/>
          <w:szCs w:val="32"/>
        </w:rPr>
        <w:t>公共</w:t>
      </w:r>
      <w:r>
        <w:rPr>
          <w:rFonts w:hint="default"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支出13,328.94万元、</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支出999.47万元、</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支出543.69万元、 城乡社区支出6.28万元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住房保障</w:t>
      </w:r>
      <w:r>
        <w:rPr>
          <w:rFonts w:hint="default" w:ascii="Times New Roman" w:hAnsi="Times New Roman" w:eastAsia="仿宋_GB2312" w:cs="Times New Roman"/>
          <w:sz w:val="32"/>
          <w:szCs w:val="32"/>
        </w:rPr>
        <w:t>支出338.14万元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三亚市公安局交通警察支队</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15210.25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1325.9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w:t>
      </w:r>
      <w:r>
        <w:rPr>
          <w:rFonts w:hint="default" w:ascii="Times New Roman" w:hAnsi="Times New Roman" w:eastAsia="仿宋_GB2312" w:cs="Times New Roman"/>
          <w:sz w:val="32"/>
          <w:szCs w:val="32"/>
          <w:lang w:eastAsia="zh-CN"/>
        </w:rPr>
        <w:t>公</w:t>
      </w:r>
      <w:r>
        <w:rPr>
          <w:rFonts w:hint="eastAsia" w:ascii="Times New Roman" w:hAnsi="Times New Roman" w:eastAsia="仿宋_GB2312" w:cs="Times New Roman"/>
          <w:sz w:val="32"/>
          <w:szCs w:val="32"/>
          <w:lang w:eastAsia="zh-CN"/>
        </w:rPr>
        <w:t>共</w:t>
      </w:r>
      <w:bookmarkStart w:id="0" w:name="_GoBack"/>
      <w:bookmarkEnd w:id="0"/>
      <w:r>
        <w:rPr>
          <w:rFonts w:hint="default" w:ascii="Times New Roman" w:hAnsi="Times New Roman" w:eastAsia="仿宋_GB2312" w:cs="Times New Roman"/>
          <w:sz w:val="32"/>
          <w:szCs w:val="32"/>
          <w:lang w:eastAsia="zh-CN"/>
        </w:rPr>
        <w:t>安全支出</w:t>
      </w:r>
      <w:r>
        <w:rPr>
          <w:rFonts w:hint="eastAsia" w:ascii="Times New Roman" w:hAnsi="Times New Roman" w:eastAsia="仿宋_GB2312" w:cs="Times New Roman"/>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公共安全支出（类）支出13,328.94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87.63</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支出999.47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6.57</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支出543.69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3.58</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支出338.14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2.22</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1.公共</w:t>
      </w:r>
      <w:r>
        <w:rPr>
          <w:rFonts w:hint="default" w:ascii="Times New Roman" w:hAnsi="Times New Roman" w:eastAsia="仿宋_GB2312" w:cs="Times New Roman"/>
          <w:sz w:val="32"/>
          <w:szCs w:val="32"/>
          <w:lang w:eastAsia="zh-CN"/>
        </w:rPr>
        <w:t>安全支出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（款）行政运行（项）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p>
    <w:p>
      <w:pPr>
        <w:ind w:firstLine="0" w:firstLineChars="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预算数为3,592.85万元，比上年预算数增加</w:t>
      </w:r>
      <w:r>
        <w:rPr>
          <w:rFonts w:hint="eastAsia" w:ascii="Times New Roman" w:hAnsi="Times New Roman" w:eastAsia="仿宋_GB2312" w:cs="Times New Roman"/>
          <w:sz w:val="32"/>
          <w:szCs w:val="32"/>
          <w:lang w:val="en-US" w:eastAsia="zh-CN"/>
        </w:rPr>
        <w:t>234.22</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基层运行成本增加。</w:t>
      </w:r>
    </w:p>
    <w:p>
      <w:pPr>
        <w:numPr>
          <w:ilvl w:val="-1"/>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 公共</w:t>
      </w:r>
      <w:r>
        <w:rPr>
          <w:rFonts w:hint="default" w:ascii="Times New Roman" w:hAnsi="Times New Roman" w:eastAsia="仿宋_GB2312" w:cs="Times New Roman"/>
          <w:sz w:val="32"/>
          <w:szCs w:val="32"/>
          <w:lang w:eastAsia="zh-CN"/>
        </w:rPr>
        <w:t>安全支出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（款）一般行政管理事务（项）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w:t>
      </w:r>
      <w:r>
        <w:rPr>
          <w:rFonts w:hint="default"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上年预算数</w:t>
      </w:r>
      <w:r>
        <w:rPr>
          <w:rFonts w:hint="eastAsia"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按预算开支</w:t>
      </w:r>
      <w:r>
        <w:rPr>
          <w:rFonts w:hint="default" w:ascii="Times New Roman" w:hAnsi="Times New Roman" w:eastAsia="仿宋_GB2312" w:cs="Times New Roman"/>
          <w:sz w:val="32"/>
          <w:szCs w:val="32"/>
          <w:lang w:val="en-US" w:eastAsia="zh-CN"/>
        </w:rPr>
        <w:t>。</w:t>
      </w:r>
    </w:p>
    <w:p>
      <w:pPr>
        <w:numPr>
          <w:ilvl w:val="-1"/>
          <w:numId w:val="0"/>
        </w:numPr>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公共</w:t>
      </w:r>
      <w:r>
        <w:rPr>
          <w:rFonts w:hint="default" w:ascii="Times New Roman" w:hAnsi="Times New Roman" w:eastAsia="仿宋_GB2312" w:cs="Times New Roman"/>
          <w:sz w:val="32"/>
          <w:szCs w:val="32"/>
          <w:lang w:eastAsia="zh-CN"/>
        </w:rPr>
        <w:t>安全支出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执法办案</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预算数为313.53万元，比上年预算数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109.03</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办案业务开支</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eastAsia="zh-CN"/>
        </w:rPr>
        <w:t>。</w:t>
      </w:r>
    </w:p>
    <w:p>
      <w:pPr>
        <w:numPr>
          <w:ilvl w:val="-1"/>
          <w:numId w:val="0"/>
        </w:numPr>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rPr>
        <w:t>公共</w:t>
      </w:r>
      <w:r>
        <w:rPr>
          <w:rFonts w:hint="default" w:ascii="Times New Roman" w:hAnsi="Times New Roman" w:eastAsia="仿宋_GB2312" w:cs="Times New Roman"/>
          <w:sz w:val="32"/>
          <w:szCs w:val="32"/>
          <w:lang w:eastAsia="zh-CN"/>
        </w:rPr>
        <w:t>安全支出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其他公安支出</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预算数为8,122.56万元，比上年预算数增加</w:t>
      </w: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187.27</w:t>
      </w:r>
      <w:r>
        <w:rPr>
          <w:rFonts w:hint="default" w:ascii="Times New Roman" w:hAnsi="Times New Roman" w:eastAsia="仿宋_GB2312" w:cs="Times New Roman"/>
          <w:sz w:val="32"/>
          <w:szCs w:val="32"/>
        </w:rPr>
        <w:t>万元，主要是</w:t>
      </w:r>
      <w:r>
        <w:rPr>
          <w:rFonts w:hint="eastAsia" w:ascii="仿宋_GB2312" w:hAnsi="黑体" w:eastAsia="仿宋_GB2312"/>
          <w:sz w:val="32"/>
          <w:szCs w:val="32"/>
        </w:rPr>
        <w:t>公安业务支出</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eastAsia="zh-CN"/>
        </w:rPr>
        <w:t>。</w:t>
      </w:r>
    </w:p>
    <w:p>
      <w:pPr>
        <w:numPr>
          <w:ilvl w:val="-1"/>
          <w:numId w:val="0"/>
        </w:numPr>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支出（类）</w:t>
      </w:r>
      <w:r>
        <w:rPr>
          <w:rFonts w:hint="default" w:ascii="Times New Roman" w:hAnsi="Times New Roman" w:eastAsia="仿宋_GB2312" w:cs="Times New Roman"/>
          <w:sz w:val="32"/>
          <w:szCs w:val="32"/>
          <w:lang w:eastAsia="zh-CN"/>
        </w:rPr>
        <w:t>行政事业单位养老支出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机关事业单位基本养老保险缴费支出</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364.88</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17.26</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人员增资。</w:t>
      </w:r>
    </w:p>
    <w:p>
      <w:pPr>
        <w:numPr>
          <w:ilvl w:val="-1"/>
          <w:numId w:val="0"/>
        </w:numPr>
        <w:ind w:firstLine="640" w:firstLineChars="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支出（类）</w:t>
      </w:r>
      <w:r>
        <w:rPr>
          <w:rFonts w:hint="default" w:ascii="Times New Roman" w:hAnsi="Times New Roman" w:eastAsia="仿宋_GB2312" w:cs="Times New Roman"/>
          <w:sz w:val="32"/>
          <w:szCs w:val="32"/>
          <w:lang w:eastAsia="zh-CN"/>
        </w:rPr>
        <w:t>行政事业单位养老支出</w:t>
      </w:r>
      <w:r>
        <w:rPr>
          <w:rFonts w:hint="default" w:ascii="Times New Roman" w:hAnsi="Times New Roman" w:eastAsia="仿宋_GB2312" w:cs="Times New Roman"/>
          <w:sz w:val="32"/>
          <w:szCs w:val="32"/>
        </w:rPr>
        <w:t>（款）机关事业单位职业年金缴费支出（项）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632.44</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48.62</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人员增资。</w:t>
      </w:r>
    </w:p>
    <w:p>
      <w:pPr>
        <w:numPr>
          <w:ilvl w:val="-1"/>
          <w:numId w:val="0"/>
        </w:numPr>
        <w:ind w:firstLine="640" w:firstLineChars="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rPr>
        <w:t>支出（类）抚恤（款）其他优抚支出（项）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2.15</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2.15</w:t>
      </w:r>
      <w:r>
        <w:rPr>
          <w:rFonts w:hint="default"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单位增加遗属</w:t>
      </w:r>
      <w:r>
        <w:rPr>
          <w:rFonts w:hint="default" w:ascii="Times New Roman" w:hAnsi="Times New Roman" w:eastAsia="仿宋_GB2312" w:cs="Times New Roman"/>
          <w:sz w:val="32"/>
          <w:szCs w:val="32"/>
          <w:lang w:eastAsia="zh-CN"/>
        </w:rPr>
        <w:t>。</w:t>
      </w:r>
    </w:p>
    <w:p>
      <w:pPr>
        <w:numPr>
          <w:ilvl w:val="-1"/>
          <w:numId w:val="0"/>
        </w:numPr>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8.</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行政单位医疗</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161.9</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9.17</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人员</w:t>
      </w:r>
      <w:r>
        <w:rPr>
          <w:rFonts w:hint="eastAsia" w:ascii="Times New Roman" w:hAnsi="Times New Roman" w:eastAsia="仿宋_GB2312" w:cs="Times New Roman"/>
          <w:sz w:val="32"/>
          <w:szCs w:val="32"/>
          <w:lang w:eastAsia="zh-CN"/>
        </w:rPr>
        <w:t>增资</w:t>
      </w:r>
      <w:r>
        <w:rPr>
          <w:rFonts w:hint="default" w:ascii="Times New Roman" w:hAnsi="Times New Roman" w:eastAsia="仿宋_GB2312" w:cs="Times New Roman"/>
          <w:sz w:val="32"/>
          <w:szCs w:val="32"/>
          <w:lang w:eastAsia="zh-CN"/>
        </w:rPr>
        <w:t>。</w:t>
      </w:r>
    </w:p>
    <w:p>
      <w:pPr>
        <w:numPr>
          <w:ilvl w:val="-1"/>
          <w:numId w:val="0"/>
        </w:numPr>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9.</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公务员医疗补助</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381.79</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83.53</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人员</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eastAsia="zh-CN"/>
        </w:rPr>
        <w:t>。</w:t>
      </w:r>
    </w:p>
    <w:p>
      <w:pPr>
        <w:numPr>
          <w:ilvl w:val="-1"/>
          <w:numId w:val="0"/>
        </w:numPr>
        <w:ind w:firstLine="0" w:firstLineChars="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10.</w:t>
      </w:r>
      <w:r>
        <w:rPr>
          <w:rFonts w:hint="default" w:ascii="Times New Roman" w:hAnsi="Times New Roman" w:eastAsia="仿宋_GB2312" w:cs="Times New Roman"/>
          <w:sz w:val="32"/>
          <w:szCs w:val="32"/>
          <w:lang w:eastAsia="zh-CN"/>
        </w:rPr>
        <w:t>住房保障支出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住房改革支出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住房公积金</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338.14</w:t>
      </w:r>
      <w:r>
        <w:rPr>
          <w:rFonts w:hint="default" w:ascii="Times New Roman" w:hAnsi="Times New Roman" w:eastAsia="仿宋_GB2312" w:cs="Times New Roman"/>
          <w:sz w:val="32"/>
          <w:szCs w:val="32"/>
        </w:rPr>
        <w:t>万元，比上年预算数</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19.75</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sz w:val="32"/>
          <w:szCs w:val="32"/>
          <w:lang w:eastAsia="zh-CN"/>
        </w:rPr>
        <w:t>人员增资。</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三亚市公安局交通警察支队</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5,474.15</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5,198.24</w:t>
      </w:r>
      <w:r>
        <w:rPr>
          <w:rFonts w:hint="eastAsia" w:ascii="仿宋_GB2312" w:hAnsi="黑体" w:eastAsia="仿宋_GB2312"/>
          <w:sz w:val="32"/>
          <w:szCs w:val="32"/>
        </w:rPr>
        <w:t>万元，主要包括：</w:t>
      </w:r>
      <w:r>
        <w:rPr>
          <w:rFonts w:hint="default" w:ascii="Times New Roman" w:hAnsi="Times New Roman" w:eastAsia="仿宋_GB2312" w:cs="Times New Roman"/>
          <w:sz w:val="32"/>
          <w:szCs w:val="32"/>
        </w:rPr>
        <w:t>基本工资、津贴补贴、奖金、机关事业单位基本养老保险缴费、职业年金缴费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职工基本医疗保险缴费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公务员医疗补助缴费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其他社会保障缴费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住房公积金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其他工资福利支出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邮电费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其他交通费用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生活补助、</w:t>
      </w:r>
      <w:r>
        <w:rPr>
          <w:rFonts w:hint="default" w:ascii="Times New Roman" w:hAnsi="Times New Roman" w:eastAsia="仿宋_GB2312" w:cs="Times New Roman"/>
          <w:sz w:val="32"/>
          <w:szCs w:val="32"/>
        </w:rPr>
        <w:t>奖励金;</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275.91</w:t>
      </w:r>
      <w:r>
        <w:rPr>
          <w:rFonts w:hint="eastAsia" w:ascii="仿宋_GB2312" w:hAnsi="黑体" w:eastAsia="仿宋_GB2312"/>
          <w:sz w:val="32"/>
          <w:szCs w:val="32"/>
        </w:rPr>
        <w:t>万元，主要包括：</w:t>
      </w:r>
      <w:r>
        <w:rPr>
          <w:rFonts w:hint="default" w:ascii="Times New Roman" w:hAnsi="Times New Roman" w:eastAsia="仿宋_GB2312" w:cs="Times New Roman"/>
          <w:sz w:val="32"/>
          <w:szCs w:val="32"/>
        </w:rPr>
        <w:t>其他社会保障缴费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办公费、培训费、工会经费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福利费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公务用车运行维护费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四、关于</w:t>
      </w:r>
      <w:r>
        <w:rPr>
          <w:rFonts w:hint="default" w:ascii="黑体" w:hAnsi="黑体" w:eastAsia="黑体" w:cs="Times New Roman"/>
          <w:sz w:val="32"/>
          <w:szCs w:val="22"/>
          <w:shd w:val="clear" w:color="auto" w:fill="FFFFFF"/>
          <w:lang w:eastAsia="zh-CN"/>
        </w:rPr>
        <w:t>三亚市公安局交通警察支队</w:t>
      </w:r>
      <w:r>
        <w:rPr>
          <w:rFonts w:hint="default"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53.75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rPr>
        <w:t>53.75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53.75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45</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lang w:val="en-US" w:eastAsia="zh-CN"/>
        </w:rPr>
        <w:t>2024年</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三亚市公安局交通警察支队</w:t>
      </w:r>
      <w:r>
        <w:rPr>
          <w:rFonts w:hint="eastAsia" w:ascii="黑体" w:hAnsi="黑体" w:eastAsia="黑体" w:cs="Times New Roman"/>
          <w:sz w:val="32"/>
          <w:szCs w:val="22"/>
          <w:shd w:val="clear" w:color="auto" w:fill="FFFFFF"/>
          <w:lang w:val="en-US" w:eastAsia="zh-CN"/>
        </w:rPr>
        <w:t>2024</w:t>
      </w:r>
      <w:r>
        <w:rPr>
          <w:rFonts w:hint="eastAsia" w:ascii="黑体" w:hAnsi="黑体" w:eastAsia="黑体" w:cs="Times New Roman"/>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6.28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6.28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6.28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6.28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6.28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三亚市公安局交通警察支队</w:t>
      </w:r>
      <w:r>
        <w:rPr>
          <w:rFonts w:hint="eastAsia" w:ascii="黑体" w:hAnsi="黑体" w:eastAsia="黑体" w:cs="Times New Roman"/>
          <w:sz w:val="32"/>
          <w:szCs w:val="22"/>
          <w:shd w:val="clear" w:color="auto" w:fill="FFFFFF"/>
          <w:lang w:val="en-US" w:eastAsia="zh-CN"/>
        </w:rPr>
        <w:t>2024</w:t>
      </w:r>
      <w:r>
        <w:rPr>
          <w:rFonts w:hint="eastAsia" w:ascii="黑体" w:hAnsi="黑体" w:eastAsia="黑体" w:cs="Times New Roman"/>
          <w:sz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rPr>
        <w:t>所有收入和支出均纳入部门预算管理。收入包括：一般公共预算拨款收入、其他收入</w:t>
      </w:r>
      <w:r>
        <w:rPr>
          <w:rFonts w:hint="eastAsia" w:ascii="仿宋_GB2312" w:hAnsi="黑体" w:eastAsia="仿宋_GB2312" w:cs="仿宋_GB2312"/>
          <w:sz w:val="32"/>
          <w:szCs w:val="32"/>
          <w:lang w:eastAsia="zh-CN"/>
        </w:rPr>
        <w:t>、上年结转</w:t>
      </w:r>
      <w:r>
        <w:rPr>
          <w:rFonts w:hint="eastAsia" w:ascii="仿宋_GB2312" w:hAnsi="黑体" w:eastAsia="仿宋_GB2312" w:cs="仿宋_GB2312"/>
          <w:sz w:val="32"/>
          <w:szCs w:val="32"/>
        </w:rPr>
        <w:t>；</w:t>
      </w:r>
      <w:r>
        <w:rPr>
          <w:rFonts w:hint="eastAsia" w:ascii="仿宋_GB2312" w:hAnsi="黑体" w:eastAsia="仿宋_GB2312"/>
          <w:sz w:val="32"/>
          <w:szCs w:val="32"/>
        </w:rPr>
        <w:t>支出包括：</w:t>
      </w:r>
      <w:r>
        <w:rPr>
          <w:rFonts w:hint="eastAsia" w:ascii="仿宋_GB2312" w:hAnsi="黑体" w:eastAsia="仿宋_GB2312" w:cs="仿宋_GB2312"/>
          <w:sz w:val="32"/>
          <w:szCs w:val="32"/>
        </w:rPr>
        <w:t>公共安全支出、</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城乡社区支出</w:t>
      </w:r>
      <w:r>
        <w:rPr>
          <w:rFonts w:hint="eastAsia" w:ascii="仿宋_GB2312" w:hAnsi="黑体" w:eastAsia="仿宋_GB2312" w:cs="仿宋_GB2312"/>
          <w:sz w:val="32"/>
          <w:szCs w:val="32"/>
          <w:lang w:eastAsia="zh-CN"/>
        </w:rPr>
        <w:t>、住房保障支出</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16,216.53</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三亚市公安局交通警察支队</w:t>
      </w:r>
      <w:r>
        <w:rPr>
          <w:rFonts w:hint="eastAsia" w:ascii="黑体" w:hAnsi="黑体" w:eastAsia="黑体" w:cs="Times New Roman"/>
          <w:sz w:val="32"/>
          <w:szCs w:val="22"/>
          <w:shd w:val="clear" w:color="auto" w:fill="FFFFFF"/>
          <w:lang w:val="en-US" w:eastAsia="zh-CN"/>
        </w:rPr>
        <w:t>2024</w:t>
      </w:r>
      <w:r>
        <w:rPr>
          <w:rFonts w:hint="eastAsia" w:ascii="黑体" w:hAnsi="黑体" w:eastAsia="黑体" w:cs="Times New Roman"/>
          <w:sz w:val="32"/>
          <w:shd w:val="clear" w:color="auto" w:fill="FFFFFF"/>
        </w:rPr>
        <w:t>年收入预算情况说明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16,216.53</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592.37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3.65</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14,924.15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92.03</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%；其他收入</w:t>
      </w:r>
      <w:r>
        <w:rPr>
          <w:rFonts w:hint="eastAsia" w:ascii="仿宋_GB2312" w:hAnsi="黑体" w:eastAsia="仿宋_GB2312"/>
          <w:sz w:val="32"/>
          <w:szCs w:val="32"/>
          <w:lang w:val="en-US" w:eastAsia="zh-CN"/>
        </w:rPr>
        <w:t>700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4.32</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1332.18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w:t>
      </w:r>
      <w:r>
        <w:rPr>
          <w:rFonts w:hint="eastAsia" w:ascii="仿宋_GB2312" w:hAnsi="黑体" w:eastAsia="仿宋_GB2312"/>
          <w:sz w:val="32"/>
          <w:szCs w:val="32"/>
        </w:rPr>
        <w:t>抱坡体育产业园片区与鹿城大道增设交通管控设备采购</w:t>
      </w:r>
      <w:r>
        <w:rPr>
          <w:rFonts w:hint="eastAsia" w:ascii="仿宋_GB2312" w:hAnsi="黑体" w:eastAsia="仿宋_GB2312"/>
          <w:sz w:val="32"/>
          <w:szCs w:val="32"/>
          <w:lang w:eastAsia="zh-CN"/>
        </w:rPr>
        <w:t>项目经费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三亚市公安局交通警察支队</w:t>
      </w:r>
      <w:r>
        <w:rPr>
          <w:rFonts w:hint="eastAsia" w:ascii="黑体" w:hAnsi="黑体" w:eastAsia="黑体" w:cs="Times New Roman"/>
          <w:sz w:val="32"/>
          <w:szCs w:val="22"/>
          <w:shd w:val="clear" w:color="auto" w:fill="FFFFFF"/>
          <w:lang w:val="en-US" w:eastAsia="zh-CN"/>
        </w:rPr>
        <w:t>2024</w:t>
      </w:r>
      <w:r>
        <w:rPr>
          <w:rFonts w:hint="eastAsia" w:ascii="黑体" w:hAnsi="黑体" w:eastAsia="黑体" w:cs="Times New Roman"/>
          <w:sz w:val="32"/>
          <w:shd w:val="clear" w:color="auto" w:fill="FFFFFF"/>
        </w:rPr>
        <w:t>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16,216.53</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5474.16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33.76</w:t>
      </w:r>
      <w:r>
        <w:rPr>
          <w:rFonts w:hint="eastAsia" w:ascii="仿宋_GB2312" w:hAnsi="黑体" w:eastAsia="仿宋_GB2312"/>
          <w:sz w:val="32"/>
          <w:szCs w:val="32"/>
        </w:rPr>
        <w:t>%；项目支出</w:t>
      </w:r>
      <w:r>
        <w:rPr>
          <w:rFonts w:hint="eastAsia" w:ascii="仿宋_GB2312" w:hAnsi="黑体" w:eastAsia="仿宋_GB2312" w:cs="仿宋_GB2312"/>
          <w:sz w:val="32"/>
          <w:szCs w:val="32"/>
        </w:rPr>
        <w:t>10,742.37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66.24</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1332.18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w:t>
      </w:r>
      <w:r>
        <w:rPr>
          <w:rFonts w:hint="eastAsia" w:ascii="仿宋_GB2312" w:hAnsi="黑体" w:eastAsia="仿宋_GB2312"/>
          <w:sz w:val="32"/>
          <w:szCs w:val="32"/>
        </w:rPr>
        <w:t>抱坡体育产业园片区与鹿城大道增设交通管控设备采购</w:t>
      </w:r>
      <w:r>
        <w:rPr>
          <w:rFonts w:hint="eastAsia" w:ascii="仿宋_GB2312" w:hAnsi="黑体" w:eastAsia="仿宋_GB2312"/>
          <w:sz w:val="32"/>
          <w:szCs w:val="32"/>
          <w:lang w:eastAsia="zh-CN"/>
        </w:rPr>
        <w:t>项目经费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lang w:eastAsia="zh-CN"/>
        </w:rPr>
        <w:t>年</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877.86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7163</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956.20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6,206.80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45</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28</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三亚市公安局交通警察支队</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15924.15</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其中，重点项目预算绩效情况：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车辆及驾驶员管理项目，预算安排3000万元，主要用于车驾管业务和事故处理运转等相关支出。绩效目标是对本市电动车进行申请注册登记、核发牌证及办理相关业务进行管理工作。对本市道路交通事故进行处理。对本市电动车进行申请注册登记、核发牌证及办理相关业务进行管理工作。</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交通道路设施建设及维护项目，预算安排1800万元，主要用于三亚市道路交通设施更新、维护，交通安全设施采购，大型活动、赛事交通管制设施保障，交通组织优化设计咨询等。绩效目标是以“降事故、保平安、促畅通”为道路交通管理总体目标，建立和完善道路交通安全设施，规范教育秩序，提高三亚旅游服务质量和管理水平，保障道路交通信息传递的畅通、便捷，优化旅游环境、加快三亚旅游城市国际化形象建设。</w:t>
      </w:r>
    </w:p>
    <w:p>
      <w:pPr>
        <w:numPr>
          <w:ilvl w:val="0"/>
          <w:numId w:val="0"/>
        </w:numPr>
        <w:rPr>
          <w:rFonts w:hint="eastAsia" w:ascii="宋体" w:hAnsi="宋体" w:eastAsia="宋体" w:cs="宋体"/>
          <w:sz w:val="24"/>
          <w:szCs w:val="24"/>
          <w:lang w:val="en-US" w:eastAsia="zh-CN"/>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23423844">
    <w:nsid w:val="5ACD9A64"/>
    <w:multiLevelType w:val="singleLevel"/>
    <w:tmpl w:val="5ACD9A64"/>
    <w:lvl w:ilvl="0" w:tentative="1">
      <w:start w:val="9"/>
      <w:numFmt w:val="chineseCounting"/>
      <w:suff w:val="nothing"/>
      <w:lvlText w:val="（%1）"/>
      <w:lvlJc w:val="left"/>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516312359"/>
  </w:num>
  <w:num w:numId="3">
    <w:abstractNumId w:val="1893038598"/>
  </w:num>
  <w:num w:numId="4">
    <w:abstractNumId w:val="906113540"/>
  </w:num>
  <w:num w:numId="5">
    <w:abstractNumId w:val="15234238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B060A"/>
    <w:rsid w:val="141C2A34"/>
    <w:rsid w:val="153C6BA1"/>
    <w:rsid w:val="18290091"/>
    <w:rsid w:val="18BB6318"/>
    <w:rsid w:val="19D5DA33"/>
    <w:rsid w:val="1FBF8E30"/>
    <w:rsid w:val="294D1DA1"/>
    <w:rsid w:val="2BDF0DC0"/>
    <w:rsid w:val="2FF7110D"/>
    <w:rsid w:val="2FFFCED3"/>
    <w:rsid w:val="36303C30"/>
    <w:rsid w:val="3F7FB4B5"/>
    <w:rsid w:val="3FAD4D11"/>
    <w:rsid w:val="41A560A0"/>
    <w:rsid w:val="420109D2"/>
    <w:rsid w:val="45396EE3"/>
    <w:rsid w:val="454440D7"/>
    <w:rsid w:val="46C03376"/>
    <w:rsid w:val="479D66EA"/>
    <w:rsid w:val="4824065F"/>
    <w:rsid w:val="4FB80849"/>
    <w:rsid w:val="511E3D83"/>
    <w:rsid w:val="52EB0A07"/>
    <w:rsid w:val="5D501C1C"/>
    <w:rsid w:val="5D82094A"/>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lenovo</cp:lastModifiedBy>
  <dcterms:modified xsi:type="dcterms:W3CDTF">2024-02-05T11:08:44Z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